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3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drawings/drawing2.xml" ContentType="application/vnd.openxmlformats-officedocument.drawingml.chartshapes+xml"/>
  <Override PartName="/word/charts/chart7.xml" ContentType="application/vnd.openxmlformats-officedocument.drawingml.chart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drawings/drawing5.xml" ContentType="application/vnd.openxmlformats-officedocument.drawingml.chartshapes+xml"/>
  <Override PartName="/word/charts/chart10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6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B3226" w14:textId="322FBF43" w:rsidR="002A5D0E" w:rsidRPr="000A1C14" w:rsidRDefault="00F26182" w:rsidP="00F26182">
      <w:pPr>
        <w:tabs>
          <w:tab w:val="left" w:pos="90"/>
          <w:tab w:val="left" w:pos="5812"/>
          <w:tab w:val="left" w:pos="9720"/>
        </w:tabs>
        <w:spacing w:after="0" w:line="120" w:lineRule="auto"/>
        <w:ind w:right="87"/>
        <w:jc w:val="both"/>
        <w:rPr>
          <w:rFonts w:ascii="Open Sans" w:hAnsi="Open Sans" w:cs="Open Sans"/>
        </w:rPr>
      </w:pPr>
      <w:r w:rsidRPr="001307E8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263E8E" wp14:editId="54CE0B03">
                <wp:simplePos x="0" y="0"/>
                <wp:positionH relativeFrom="column">
                  <wp:posOffset>85725</wp:posOffset>
                </wp:positionH>
                <wp:positionV relativeFrom="paragraph">
                  <wp:posOffset>34290</wp:posOffset>
                </wp:positionV>
                <wp:extent cx="4267200" cy="97155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971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E664C0" id="Rectangle 9" o:spid="_x0000_s1026" style="position:absolute;margin-left:6.75pt;margin-top:2.7pt;width:336pt;height:7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" fillcolor="#4472c4 [3204]" stroked="f" strokeweight="1pt"/>
            </w:pict>
          </mc:Fallback>
        </mc:AlternateContent>
      </w:r>
      <w:r w:rsidR="001307E8" w:rsidRPr="001307E8">
        <w:rPr>
          <w:rFonts w:ascii="Open Sans" w:hAnsi="Open Sans" w:cs="Open Sans"/>
          <w:noProof/>
        </w:rPr>
        <w:drawing>
          <wp:anchor distT="0" distB="0" distL="114300" distR="114300" simplePos="0" relativeHeight="251658240" behindDoc="0" locked="0" layoutInCell="1" allowOverlap="1" wp14:anchorId="015C32E5" wp14:editId="7F89652D">
            <wp:simplePos x="0" y="0"/>
            <wp:positionH relativeFrom="column">
              <wp:posOffset>4344035</wp:posOffset>
            </wp:positionH>
            <wp:positionV relativeFrom="paragraph">
              <wp:posOffset>0</wp:posOffset>
            </wp:positionV>
            <wp:extent cx="1520856" cy="981710"/>
            <wp:effectExtent l="0" t="0" r="3175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19-07-12 at 1.49.33 PM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67" r="5330" b="17643"/>
                    <a:stretch/>
                  </pic:blipFill>
                  <pic:spPr bwMode="auto">
                    <a:xfrm>
                      <a:off x="0" y="0"/>
                      <a:ext cx="1520856" cy="981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4B9FF2" w14:textId="52CAFDA7" w:rsidR="00B74095" w:rsidRPr="000A1C14" w:rsidRDefault="001307E8" w:rsidP="00F26182">
      <w:pPr>
        <w:tabs>
          <w:tab w:val="left" w:pos="90"/>
          <w:tab w:val="left" w:pos="9720"/>
        </w:tabs>
        <w:spacing w:after="0" w:line="120" w:lineRule="auto"/>
        <w:ind w:right="87"/>
        <w:jc w:val="both"/>
        <w:rPr>
          <w:rFonts w:ascii="Open Sans" w:hAnsi="Open Sans" w:cs="Open Sans"/>
        </w:rPr>
      </w:pPr>
      <w:r w:rsidRPr="001307E8">
        <w:rPr>
          <w:rFonts w:ascii="Open Sans" w:hAnsi="Open Sans" w:cs="Open Sans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526578" wp14:editId="54FB6F8D">
                <wp:simplePos x="0" y="0"/>
                <wp:positionH relativeFrom="margin">
                  <wp:align>left</wp:align>
                </wp:positionH>
                <wp:positionV relativeFrom="paragraph">
                  <wp:posOffset>90142</wp:posOffset>
                </wp:positionV>
                <wp:extent cx="3957851" cy="8064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7851" cy="80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CB9FC" w14:textId="74D69ADE" w:rsidR="001307E8" w:rsidRPr="006B09E9" w:rsidRDefault="001307E8" w:rsidP="001307E8">
                            <w:pPr>
                              <w:jc w:val="right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</w:pPr>
                            <w:r w:rsidRPr="006B09E9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 xml:space="preserve">NESG 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 xml:space="preserve">Foreign Trade </w:t>
                            </w:r>
                            <w:r w:rsidRPr="006B09E9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  <w:lang w:val="en-US"/>
                              </w:rPr>
                              <w:t xml:space="preserve">Alert </w:t>
                            </w:r>
                          </w:p>
                          <w:p w14:paraId="5707F71A" w14:textId="77777777" w:rsidR="001307E8" w:rsidRPr="006B09E9" w:rsidRDefault="001307E8" w:rsidP="001307E8">
                            <w:pPr>
                              <w:jc w:val="right"/>
                              <w:rPr>
                                <w:rFonts w:ascii="Open Sans" w:hAnsi="Open Sans" w:cs="Open Sans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6B09E9">
                              <w:rPr>
                                <w:rFonts w:ascii="Open Sans" w:hAnsi="Open Sans" w:cs="Open Sans"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>September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26578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0;margin-top:7.1pt;width:311.65pt;height:63.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" filled="f" stroked="f" strokeweight=".5pt">
                <v:textbox>
                  <w:txbxContent>
                    <w:p w14:paraId="66CCB9FC" w14:textId="74D69ADE" w:rsidR="001307E8" w:rsidRPr="006B09E9" w:rsidRDefault="001307E8" w:rsidP="001307E8">
                      <w:pPr>
                        <w:jc w:val="right"/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</w:rPr>
                      </w:pPr>
                      <w:r w:rsidRPr="006B09E9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 xml:space="preserve">NESG </w:t>
                      </w:r>
                      <w:r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 xml:space="preserve">Foreign Trade </w:t>
                      </w:r>
                      <w:r w:rsidRPr="006B09E9">
                        <w:rPr>
                          <w:rFonts w:ascii="Open Sans" w:hAnsi="Open Sans" w:cs="Open Sans"/>
                          <w:b/>
                          <w:bCs/>
                          <w:color w:val="FFFFFF" w:themeColor="background1"/>
                          <w:sz w:val="44"/>
                          <w:szCs w:val="44"/>
                          <w:lang w:val="en-US"/>
                        </w:rPr>
                        <w:t xml:space="preserve">Alert </w:t>
                      </w:r>
                    </w:p>
                    <w:p w14:paraId="5707F71A" w14:textId="77777777" w:rsidR="001307E8" w:rsidRPr="006B09E9" w:rsidRDefault="001307E8" w:rsidP="001307E8">
                      <w:pPr>
                        <w:jc w:val="right"/>
                        <w:rPr>
                          <w:rFonts w:ascii="Open Sans" w:hAnsi="Open Sans" w:cs="Open Sans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6B09E9">
                        <w:rPr>
                          <w:rFonts w:ascii="Open Sans" w:hAnsi="Open Sans" w:cs="Open Sans"/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>September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158B30F" w14:textId="1B6A6FB1" w:rsidR="00422EC4" w:rsidRDefault="00C32EF5" w:rsidP="00F26182">
      <w:pPr>
        <w:tabs>
          <w:tab w:val="left" w:pos="90"/>
          <w:tab w:val="left" w:pos="9720"/>
        </w:tabs>
        <w:spacing w:after="0" w:line="120" w:lineRule="auto"/>
        <w:ind w:right="87"/>
        <w:jc w:val="both"/>
        <w:rPr>
          <w:rFonts w:ascii="Open Sans" w:hAnsi="Open Sans" w:cs="Open Sans"/>
        </w:rPr>
      </w:pPr>
      <w:r w:rsidRPr="000A1C14">
        <w:rPr>
          <w:rFonts w:ascii="Open Sans" w:hAnsi="Open Sans" w:cs="Open San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0B30A48" wp14:editId="4CF345F8">
                <wp:simplePos x="0" y="0"/>
                <wp:positionH relativeFrom="column">
                  <wp:posOffset>3181350</wp:posOffset>
                </wp:positionH>
                <wp:positionV relativeFrom="paragraph">
                  <wp:posOffset>89535</wp:posOffset>
                </wp:positionV>
                <wp:extent cx="3776980" cy="488315"/>
                <wp:effectExtent l="0" t="0" r="0" b="0"/>
                <wp:wrapNone/>
                <wp:docPr id="7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980" cy="48831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D2C7ED4" w14:textId="1F0A5160" w:rsidR="00DE73BF" w:rsidRPr="00C32EF5" w:rsidRDefault="006F5273" w:rsidP="001069B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Open Sans" w:hAnsi="Open Sans" w:cs="Open Sans"/>
                                <w:color w:val="FFFFFF" w:themeColor="background1"/>
                                <w:kern w:val="24"/>
                              </w:rPr>
                            </w:pPr>
                            <w:r w:rsidRPr="00C32EF5">
                              <w:rPr>
                                <w:rFonts w:ascii="Open Sans" w:hAnsi="Open Sans" w:cs="Open Sans"/>
                                <w:color w:val="FFFFFF" w:themeColor="background1"/>
                                <w:kern w:val="24"/>
                              </w:rPr>
                              <w:t>© 201</w:t>
                            </w:r>
                            <w:r w:rsidR="00633AF8" w:rsidRPr="00C32EF5">
                              <w:rPr>
                                <w:rFonts w:ascii="Open Sans" w:hAnsi="Open Sans" w:cs="Open Sans"/>
                                <w:color w:val="FFFFFF" w:themeColor="background1"/>
                                <w:kern w:val="24"/>
                              </w:rPr>
                              <w:t>9</w:t>
                            </w:r>
                            <w:r w:rsidRPr="00C32EF5">
                              <w:rPr>
                                <w:rFonts w:ascii="Open Sans" w:hAnsi="Open Sans" w:cs="Open Sans"/>
                                <w:color w:val="FFFFFF" w:themeColor="background1"/>
                                <w:kern w:val="24"/>
                              </w:rPr>
                              <w:t xml:space="preserve">, The Nigerian Economic Summit Group </w:t>
                            </w:r>
                          </w:p>
                          <w:p w14:paraId="52644B84" w14:textId="6E3EAFCC" w:rsidR="006F5273" w:rsidRPr="00C32EF5" w:rsidRDefault="006F5273" w:rsidP="001069B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 w:rsidRPr="00C32EF5">
                              <w:rPr>
                                <w:rFonts w:ascii="Open Sans" w:hAnsi="Open Sans" w:cs="Open Sans"/>
                                <w:color w:val="FFFFFF" w:themeColor="background1"/>
                                <w:kern w:val="24"/>
                              </w:rPr>
                              <w:t>All Right</w:t>
                            </w:r>
                            <w:r w:rsidR="009F30DA" w:rsidRPr="00C32EF5">
                              <w:rPr>
                                <w:rFonts w:ascii="Open Sans" w:hAnsi="Open Sans" w:cs="Open Sans"/>
                                <w:color w:val="FFFFFF" w:themeColor="background1"/>
                                <w:kern w:val="24"/>
                              </w:rPr>
                              <w:t>s</w:t>
                            </w:r>
                            <w:r w:rsidRPr="00C32EF5">
                              <w:rPr>
                                <w:rFonts w:ascii="Open Sans" w:hAnsi="Open Sans" w:cs="Open Sans"/>
                                <w:color w:val="FFFFFF" w:themeColor="background1"/>
                                <w:kern w:val="24"/>
                              </w:rPr>
                              <w:t xml:space="preserve"> Reserved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30A48" id="TextBox 6" o:spid="_x0000_s1027" type="#_x0000_t202" style="position:absolute;left:0;text-align:left;margin-left:250.5pt;margin-top:7.05pt;width:297.4pt;height:38.4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" filled="f" stroked="f">
                <v:textbox>
                  <w:txbxContent>
                    <w:p w14:paraId="2D2C7ED4" w14:textId="1F0A5160" w:rsidR="00DE73BF" w:rsidRPr="00C32EF5" w:rsidRDefault="006F5273" w:rsidP="001069B6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Open Sans" w:hAnsi="Open Sans" w:cs="Open Sans"/>
                          <w:color w:val="FFFFFF" w:themeColor="background1"/>
                          <w:kern w:val="24"/>
                        </w:rPr>
                      </w:pPr>
                      <w:r w:rsidRPr="00C32EF5">
                        <w:rPr>
                          <w:rFonts w:ascii="Open Sans" w:hAnsi="Open Sans" w:cs="Open Sans"/>
                          <w:color w:val="FFFFFF" w:themeColor="background1"/>
                          <w:kern w:val="24"/>
                        </w:rPr>
                        <w:t>© 201</w:t>
                      </w:r>
                      <w:r w:rsidR="00633AF8" w:rsidRPr="00C32EF5">
                        <w:rPr>
                          <w:rFonts w:ascii="Open Sans" w:hAnsi="Open Sans" w:cs="Open Sans"/>
                          <w:color w:val="FFFFFF" w:themeColor="background1"/>
                          <w:kern w:val="24"/>
                        </w:rPr>
                        <w:t>9</w:t>
                      </w:r>
                      <w:r w:rsidRPr="00C32EF5">
                        <w:rPr>
                          <w:rFonts w:ascii="Open Sans" w:hAnsi="Open Sans" w:cs="Open Sans"/>
                          <w:color w:val="FFFFFF" w:themeColor="background1"/>
                          <w:kern w:val="24"/>
                        </w:rPr>
                        <w:t xml:space="preserve">, The Nigerian Economic Summit Group </w:t>
                      </w:r>
                    </w:p>
                    <w:p w14:paraId="52644B84" w14:textId="6E3EAFCC" w:rsidR="006F5273" w:rsidRPr="00C32EF5" w:rsidRDefault="006F5273" w:rsidP="001069B6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 w:rsidRPr="00C32EF5">
                        <w:rPr>
                          <w:rFonts w:ascii="Open Sans" w:hAnsi="Open Sans" w:cs="Open Sans"/>
                          <w:color w:val="FFFFFF" w:themeColor="background1"/>
                          <w:kern w:val="24"/>
                        </w:rPr>
                        <w:t>All Right</w:t>
                      </w:r>
                      <w:r w:rsidR="009F30DA" w:rsidRPr="00C32EF5">
                        <w:rPr>
                          <w:rFonts w:ascii="Open Sans" w:hAnsi="Open Sans" w:cs="Open Sans"/>
                          <w:color w:val="FFFFFF" w:themeColor="background1"/>
                          <w:kern w:val="24"/>
                        </w:rPr>
                        <w:t>s</w:t>
                      </w:r>
                      <w:r w:rsidRPr="00C32EF5">
                        <w:rPr>
                          <w:rFonts w:ascii="Open Sans" w:hAnsi="Open Sans" w:cs="Open Sans"/>
                          <w:color w:val="FFFFFF" w:themeColor="background1"/>
                          <w:kern w:val="24"/>
                        </w:rPr>
                        <w:t xml:space="preserve"> Reserved</w:t>
                      </w:r>
                    </w:p>
                  </w:txbxContent>
                </v:textbox>
              </v:shape>
            </w:pict>
          </mc:Fallback>
        </mc:AlternateContent>
      </w:r>
    </w:p>
    <w:p w14:paraId="3A794A8E" w14:textId="6D38142A" w:rsidR="00422EC4" w:rsidRDefault="00422EC4" w:rsidP="00F26182">
      <w:pPr>
        <w:tabs>
          <w:tab w:val="left" w:pos="90"/>
          <w:tab w:val="left" w:pos="9720"/>
        </w:tabs>
        <w:spacing w:after="0" w:line="120" w:lineRule="auto"/>
        <w:ind w:right="87"/>
        <w:jc w:val="both"/>
        <w:rPr>
          <w:rFonts w:ascii="Open Sans" w:hAnsi="Open Sans" w:cs="Open Sans"/>
        </w:rPr>
      </w:pPr>
    </w:p>
    <w:p w14:paraId="30075823" w14:textId="26785A97" w:rsidR="00422EC4" w:rsidRDefault="00422EC4" w:rsidP="00F26182">
      <w:pPr>
        <w:tabs>
          <w:tab w:val="left" w:pos="90"/>
          <w:tab w:val="left" w:pos="9720"/>
        </w:tabs>
        <w:spacing w:after="0" w:line="120" w:lineRule="auto"/>
        <w:ind w:right="87"/>
        <w:jc w:val="both"/>
        <w:rPr>
          <w:rFonts w:ascii="Open Sans" w:hAnsi="Open Sans" w:cs="Open Sans"/>
        </w:rPr>
      </w:pPr>
    </w:p>
    <w:p w14:paraId="66F8CC2C" w14:textId="5E669925" w:rsidR="00422EC4" w:rsidRDefault="00422EC4" w:rsidP="00F26182">
      <w:pPr>
        <w:tabs>
          <w:tab w:val="left" w:pos="90"/>
          <w:tab w:val="left" w:pos="9720"/>
        </w:tabs>
        <w:spacing w:after="0" w:line="120" w:lineRule="auto"/>
        <w:ind w:right="87"/>
        <w:jc w:val="both"/>
        <w:rPr>
          <w:rFonts w:ascii="Open Sans" w:hAnsi="Open Sans" w:cs="Open Sans"/>
        </w:rPr>
      </w:pPr>
    </w:p>
    <w:p w14:paraId="15AAE7A1" w14:textId="4D9BEDFE" w:rsidR="00422EC4" w:rsidRDefault="00385AAF" w:rsidP="00F26182">
      <w:pPr>
        <w:tabs>
          <w:tab w:val="left" w:pos="90"/>
          <w:tab w:val="left" w:pos="9720"/>
        </w:tabs>
        <w:spacing w:after="0" w:line="120" w:lineRule="auto"/>
        <w:ind w:right="87"/>
        <w:jc w:val="both"/>
        <w:rPr>
          <w:rFonts w:ascii="Open Sans" w:hAnsi="Open Sans" w:cs="Open Sans"/>
        </w:rPr>
      </w:pPr>
      <w:r w:rsidRPr="000A1C14">
        <w:rPr>
          <w:rFonts w:ascii="Open Sans" w:hAnsi="Open Sans" w:cs="Open Sans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8B62029" wp14:editId="2BD01B74">
                <wp:simplePos x="0" y="0"/>
                <wp:positionH relativeFrom="column">
                  <wp:posOffset>1941830</wp:posOffset>
                </wp:positionH>
                <wp:positionV relativeFrom="paragraph">
                  <wp:posOffset>87630</wp:posOffset>
                </wp:positionV>
                <wp:extent cx="5119370" cy="401320"/>
                <wp:effectExtent l="0" t="0" r="0" b="0"/>
                <wp:wrapNone/>
                <wp:docPr id="4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9370" cy="4013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6F559C" w14:textId="535771B7" w:rsidR="006F5273" w:rsidRPr="00914F55" w:rsidRDefault="006F5273" w:rsidP="001069B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Open Sans" w:hAnsi="Open Sans" w:cs="Open Sans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14F55">
                              <w:rPr>
                                <w:rFonts w:ascii="Open Sans" w:hAnsi="Open Sans" w:cs="Open Sans"/>
                                <w:i/>
                                <w:iCs/>
                                <w:color w:val="FFFFFF" w:themeColor="background1"/>
                                <w:kern w:val="24"/>
                              </w:rPr>
                              <w:t>To read more of our Policy Brief, please visit:</w:t>
                            </w:r>
                          </w:p>
                          <w:p w14:paraId="7134130B" w14:textId="77777777" w:rsidR="006F5273" w:rsidRPr="00914F55" w:rsidRDefault="006F5273" w:rsidP="001069B6">
                            <w:pPr>
                              <w:pStyle w:val="NormalWeb"/>
                              <w:spacing w:before="0" w:beforeAutospacing="0" w:after="0" w:afterAutospacing="0"/>
                              <w:jc w:val="right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 w:rsidRPr="00914F55">
                              <w:rPr>
                                <w:rFonts w:ascii="Open Sans" w:hAnsi="Open Sans" w:cs="Open Sans"/>
                                <w:i/>
                                <w:iCs/>
                                <w:color w:val="FFFFFF" w:themeColor="background1"/>
                                <w:kern w:val="24"/>
                              </w:rPr>
                              <w:t>www.nesgroup.org/policy-briefs/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B62029" id="TextBox 3" o:spid="_x0000_s1028" type="#_x0000_t202" style="position:absolute;left:0;text-align:left;margin-left:152.9pt;margin-top:6.9pt;width:403.1pt;height:31.6pt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" filled="f" stroked="f">
                <v:textbox style="mso-fit-shape-to-text:t">
                  <w:txbxContent>
                    <w:p w14:paraId="536F559C" w14:textId="535771B7" w:rsidR="006F5273" w:rsidRPr="00914F55" w:rsidRDefault="006F5273" w:rsidP="001069B6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Open Sans" w:hAnsi="Open Sans" w:cs="Open Sans"/>
                          <w:color w:val="FFFFFF" w:themeColor="background1"/>
                          <w:sz w:val="24"/>
                          <w:szCs w:val="24"/>
                        </w:rPr>
                      </w:pPr>
                      <w:r w:rsidRPr="00914F55">
                        <w:rPr>
                          <w:rFonts w:ascii="Open Sans" w:hAnsi="Open Sans" w:cs="Open Sans"/>
                          <w:i/>
                          <w:iCs/>
                          <w:color w:val="FFFFFF" w:themeColor="background1"/>
                          <w:kern w:val="24"/>
                        </w:rPr>
                        <w:t>To read more of our Policy Brief, please visit:</w:t>
                      </w:r>
                    </w:p>
                    <w:p w14:paraId="7134130B" w14:textId="77777777" w:rsidR="006F5273" w:rsidRPr="00914F55" w:rsidRDefault="006F5273" w:rsidP="001069B6">
                      <w:pPr>
                        <w:pStyle w:val="NormalWeb"/>
                        <w:spacing w:before="0" w:beforeAutospacing="0" w:after="0" w:afterAutospacing="0"/>
                        <w:jc w:val="right"/>
                        <w:rPr>
                          <w:rFonts w:ascii="Open Sans" w:hAnsi="Open Sans" w:cs="Open Sans"/>
                          <w:color w:val="FFFFFF" w:themeColor="background1"/>
                        </w:rPr>
                      </w:pPr>
                      <w:r w:rsidRPr="00914F55">
                        <w:rPr>
                          <w:rFonts w:ascii="Open Sans" w:hAnsi="Open Sans" w:cs="Open Sans"/>
                          <w:i/>
                          <w:iCs/>
                          <w:color w:val="FFFFFF" w:themeColor="background1"/>
                          <w:kern w:val="24"/>
                        </w:rPr>
                        <w:t>www.nesgroup.org/policy-briefs/</w:t>
                      </w:r>
                    </w:p>
                  </w:txbxContent>
                </v:textbox>
              </v:shape>
            </w:pict>
          </mc:Fallback>
        </mc:AlternateContent>
      </w:r>
    </w:p>
    <w:p w14:paraId="0267965E" w14:textId="750B4D28" w:rsidR="00AA3BFE" w:rsidRPr="000A1C14" w:rsidRDefault="00AA3BFE" w:rsidP="00F26182">
      <w:pPr>
        <w:tabs>
          <w:tab w:val="left" w:pos="90"/>
          <w:tab w:val="left" w:pos="9720"/>
        </w:tabs>
        <w:spacing w:after="0" w:line="120" w:lineRule="auto"/>
        <w:ind w:right="87"/>
        <w:jc w:val="both"/>
        <w:rPr>
          <w:rFonts w:ascii="Open Sans" w:hAnsi="Open Sans" w:cs="Open Sans"/>
        </w:rPr>
      </w:pPr>
    </w:p>
    <w:p w14:paraId="7F05C611" w14:textId="5C15D32A" w:rsidR="000A1C14" w:rsidRDefault="000A1C14" w:rsidP="00F26182">
      <w:pPr>
        <w:tabs>
          <w:tab w:val="left" w:pos="90"/>
          <w:tab w:val="left" w:pos="9720"/>
        </w:tabs>
        <w:spacing w:after="0" w:line="240" w:lineRule="auto"/>
        <w:ind w:right="87"/>
        <w:jc w:val="both"/>
        <w:rPr>
          <w:rFonts w:ascii="Open Sans" w:eastAsia="Calibri" w:hAnsi="Open Sans" w:cs="Open Sans"/>
          <w:color w:val="FF0000"/>
          <w:sz w:val="20"/>
          <w:szCs w:val="20"/>
        </w:rPr>
      </w:pPr>
    </w:p>
    <w:p w14:paraId="4C52E679" w14:textId="23607F3C" w:rsidR="00E82D28" w:rsidRDefault="00E82D28" w:rsidP="00F26182">
      <w:pPr>
        <w:tabs>
          <w:tab w:val="left" w:pos="90"/>
          <w:tab w:val="left" w:pos="9720"/>
        </w:tabs>
        <w:spacing w:after="0" w:line="240" w:lineRule="auto"/>
        <w:ind w:right="87"/>
        <w:jc w:val="both"/>
        <w:rPr>
          <w:rFonts w:ascii="Open Sans" w:eastAsia="Calibri" w:hAnsi="Open Sans" w:cs="Open Sans"/>
          <w:color w:val="FF0000"/>
          <w:sz w:val="20"/>
          <w:szCs w:val="20"/>
        </w:rPr>
      </w:pPr>
    </w:p>
    <w:p w14:paraId="47FDDB04" w14:textId="77777777" w:rsidR="00E82D28" w:rsidRPr="00985A36" w:rsidRDefault="00E82D28" w:rsidP="00F26182">
      <w:pPr>
        <w:tabs>
          <w:tab w:val="left" w:pos="90"/>
          <w:tab w:val="left" w:pos="9720"/>
        </w:tabs>
        <w:spacing w:after="0" w:line="240" w:lineRule="auto"/>
        <w:ind w:right="87"/>
        <w:jc w:val="both"/>
        <w:rPr>
          <w:rFonts w:ascii="Open Sans" w:eastAsia="Calibri" w:hAnsi="Open Sans" w:cs="Open Sans"/>
          <w:color w:val="FF0000"/>
          <w:sz w:val="26"/>
          <w:szCs w:val="26"/>
        </w:rPr>
      </w:pPr>
    </w:p>
    <w:p w14:paraId="6A6E9254" w14:textId="126D7927" w:rsidR="001307E8" w:rsidRDefault="00CD7312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color w:val="1D66AA"/>
          <w:sz w:val="25"/>
          <w:szCs w:val="25"/>
        </w:rPr>
      </w:pPr>
      <w:r>
        <w:rPr>
          <w:rFonts w:ascii="Open Sans" w:eastAsia="Calibri" w:hAnsi="Open Sans" w:cs="Open Sans"/>
          <w:b/>
          <w:bCs/>
          <w:color w:val="1D66AA"/>
          <w:sz w:val="25"/>
          <w:szCs w:val="25"/>
        </w:rPr>
        <w:t xml:space="preserve">External Trade in Goods Rises to N8.6 trillion, but </w:t>
      </w:r>
      <w:r w:rsidR="00CC748F">
        <w:rPr>
          <w:rFonts w:ascii="Open Sans" w:eastAsia="Calibri" w:hAnsi="Open Sans" w:cs="Open Sans"/>
          <w:b/>
          <w:bCs/>
          <w:color w:val="1D66AA"/>
          <w:sz w:val="25"/>
          <w:szCs w:val="25"/>
        </w:rPr>
        <w:t>Trade Balance</w:t>
      </w:r>
      <w:r>
        <w:rPr>
          <w:rFonts w:ascii="Open Sans" w:eastAsia="Calibri" w:hAnsi="Open Sans" w:cs="Open Sans"/>
          <w:b/>
          <w:bCs/>
          <w:color w:val="1D66AA"/>
          <w:sz w:val="25"/>
          <w:szCs w:val="25"/>
        </w:rPr>
        <w:t xml:space="preserve"> Narrows </w:t>
      </w:r>
    </w:p>
    <w:p w14:paraId="06A8D952" w14:textId="3CA91A1B" w:rsidR="00A1309E" w:rsidRDefault="00334598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 xml:space="preserve">Nigeria’s external trade value </w:t>
      </w:r>
      <w:r w:rsidR="00D7508A">
        <w:rPr>
          <w:rFonts w:ascii="Open Sans" w:eastAsia="Calibri" w:hAnsi="Open Sans" w:cs="Open Sans"/>
          <w:sz w:val="20"/>
          <w:szCs w:val="20"/>
        </w:rPr>
        <w:t>inched up to</w:t>
      </w:r>
      <w:r>
        <w:rPr>
          <w:rFonts w:ascii="Open Sans" w:eastAsia="Calibri" w:hAnsi="Open Sans" w:cs="Open Sans"/>
          <w:sz w:val="20"/>
          <w:szCs w:val="20"/>
        </w:rPr>
        <w:t xml:space="preserve"> N8.6 </w:t>
      </w:r>
      <w:r w:rsidR="00EA6F48">
        <w:rPr>
          <w:rFonts w:ascii="Open Sans" w:eastAsia="Calibri" w:hAnsi="Open Sans" w:cs="Open Sans"/>
          <w:sz w:val="20"/>
          <w:szCs w:val="20"/>
        </w:rPr>
        <w:t>tr</w:t>
      </w:r>
      <w:r>
        <w:rPr>
          <w:rFonts w:ascii="Open Sans" w:eastAsia="Calibri" w:hAnsi="Open Sans" w:cs="Open Sans"/>
          <w:sz w:val="20"/>
          <w:szCs w:val="20"/>
        </w:rPr>
        <w:t xml:space="preserve">illion in the second quarter of 2019 (2019Q2), 24.2% higher than the same period in 2018. </w:t>
      </w:r>
      <w:r w:rsidR="00D7508A">
        <w:rPr>
          <w:rFonts w:ascii="Open Sans" w:eastAsia="Calibri" w:hAnsi="Open Sans" w:cs="Open Sans"/>
          <w:sz w:val="20"/>
          <w:szCs w:val="20"/>
        </w:rPr>
        <w:t>Equally</w:t>
      </w:r>
      <w:r>
        <w:rPr>
          <w:rFonts w:ascii="Open Sans" w:eastAsia="Calibri" w:hAnsi="Open Sans" w:cs="Open Sans"/>
          <w:sz w:val="20"/>
          <w:szCs w:val="20"/>
        </w:rPr>
        <w:t xml:space="preserve">, </w:t>
      </w:r>
      <w:r w:rsidR="00D7508A">
        <w:rPr>
          <w:rFonts w:ascii="Open Sans" w:eastAsia="Calibri" w:hAnsi="Open Sans" w:cs="Open Sans"/>
          <w:sz w:val="20"/>
          <w:szCs w:val="20"/>
        </w:rPr>
        <w:t>this</w:t>
      </w:r>
      <w:r>
        <w:rPr>
          <w:rFonts w:ascii="Open Sans" w:eastAsia="Calibri" w:hAnsi="Open Sans" w:cs="Open Sans"/>
          <w:sz w:val="20"/>
          <w:szCs w:val="20"/>
        </w:rPr>
        <w:t xml:space="preserve"> marks a marginal increase of 4.4% over the previous quarter (2019Q1). The ratio of export to import remained favourable at 53:47 with a positive trade balance of N588.9 billion</w:t>
      </w:r>
      <w:r w:rsidR="00CC748F">
        <w:rPr>
          <w:rFonts w:ascii="Open Sans" w:eastAsia="Calibri" w:hAnsi="Open Sans" w:cs="Open Sans"/>
          <w:sz w:val="20"/>
          <w:szCs w:val="20"/>
        </w:rPr>
        <w:t xml:space="preserve">, albeit </w:t>
      </w:r>
      <w:r w:rsidR="004E7F82">
        <w:rPr>
          <w:rFonts w:ascii="Open Sans" w:eastAsia="Calibri" w:hAnsi="Open Sans" w:cs="Open Sans"/>
          <w:sz w:val="20"/>
          <w:szCs w:val="20"/>
        </w:rPr>
        <w:t xml:space="preserve">a </w:t>
      </w:r>
      <w:r w:rsidR="00CC748F">
        <w:rPr>
          <w:rFonts w:ascii="Open Sans" w:eastAsia="Calibri" w:hAnsi="Open Sans" w:cs="Open Sans"/>
          <w:sz w:val="20"/>
          <w:szCs w:val="20"/>
        </w:rPr>
        <w:t>63.1% decline relative to 2018Q2</w:t>
      </w:r>
      <w:r>
        <w:rPr>
          <w:rFonts w:ascii="Open Sans" w:eastAsia="Calibri" w:hAnsi="Open Sans" w:cs="Open Sans"/>
          <w:sz w:val="20"/>
          <w:szCs w:val="20"/>
        </w:rPr>
        <w:t xml:space="preserve">. </w:t>
      </w:r>
      <w:r w:rsidR="004E7F82">
        <w:rPr>
          <w:rFonts w:ascii="Open Sans" w:eastAsia="Calibri" w:hAnsi="Open Sans" w:cs="Open Sans"/>
          <w:sz w:val="20"/>
          <w:szCs w:val="20"/>
        </w:rPr>
        <w:t>Consequently</w:t>
      </w:r>
      <w:r w:rsidR="00A1309E">
        <w:rPr>
          <w:rFonts w:ascii="Open Sans" w:eastAsia="Calibri" w:hAnsi="Open Sans" w:cs="Open Sans"/>
          <w:sz w:val="20"/>
          <w:szCs w:val="20"/>
        </w:rPr>
        <w:t xml:space="preserve">, </w:t>
      </w:r>
      <w:r w:rsidR="00AB6553">
        <w:rPr>
          <w:rFonts w:ascii="Open Sans" w:eastAsia="Calibri" w:hAnsi="Open Sans" w:cs="Open Sans"/>
          <w:sz w:val="20"/>
          <w:szCs w:val="20"/>
        </w:rPr>
        <w:t xml:space="preserve">in the first half of 2019, </w:t>
      </w:r>
      <w:r w:rsidR="00A1309E">
        <w:rPr>
          <w:rFonts w:ascii="Open Sans" w:eastAsia="Calibri" w:hAnsi="Open Sans" w:cs="Open Sans"/>
          <w:sz w:val="20"/>
          <w:szCs w:val="20"/>
        </w:rPr>
        <w:t xml:space="preserve">total value of </w:t>
      </w:r>
      <w:r w:rsidR="00FE2469">
        <w:rPr>
          <w:rFonts w:ascii="Open Sans" w:eastAsia="Calibri" w:hAnsi="Open Sans" w:cs="Open Sans"/>
          <w:sz w:val="20"/>
          <w:szCs w:val="20"/>
        </w:rPr>
        <w:t>foreign</w:t>
      </w:r>
      <w:r w:rsidR="00A1309E">
        <w:rPr>
          <w:rFonts w:ascii="Open Sans" w:eastAsia="Calibri" w:hAnsi="Open Sans" w:cs="Open Sans"/>
          <w:sz w:val="20"/>
          <w:szCs w:val="20"/>
        </w:rPr>
        <w:t xml:space="preserve"> trade </w:t>
      </w:r>
      <w:r w:rsidR="00FE2469">
        <w:rPr>
          <w:rFonts w:ascii="Open Sans" w:eastAsia="Calibri" w:hAnsi="Open Sans" w:cs="Open Sans"/>
          <w:sz w:val="20"/>
          <w:szCs w:val="20"/>
        </w:rPr>
        <w:t>increased</w:t>
      </w:r>
      <w:r w:rsidR="00A1309E">
        <w:rPr>
          <w:rFonts w:ascii="Open Sans" w:eastAsia="Calibri" w:hAnsi="Open Sans" w:cs="Open Sans"/>
          <w:sz w:val="20"/>
          <w:szCs w:val="20"/>
        </w:rPr>
        <w:t xml:space="preserve"> by 15.4%</w:t>
      </w:r>
      <w:r w:rsidR="00EA6F48">
        <w:rPr>
          <w:rFonts w:ascii="Open Sans" w:eastAsia="Calibri" w:hAnsi="Open Sans" w:cs="Open Sans"/>
          <w:sz w:val="20"/>
          <w:szCs w:val="20"/>
        </w:rPr>
        <w:t xml:space="preserve"> to N</w:t>
      </w:r>
      <w:r w:rsidR="00760955">
        <w:rPr>
          <w:rFonts w:ascii="Open Sans" w:eastAsia="Calibri" w:hAnsi="Open Sans" w:cs="Open Sans"/>
          <w:sz w:val="20"/>
          <w:szCs w:val="20"/>
        </w:rPr>
        <w:t>16.8</w:t>
      </w:r>
      <w:r w:rsidR="00EA6F48">
        <w:rPr>
          <w:rFonts w:ascii="Open Sans" w:eastAsia="Calibri" w:hAnsi="Open Sans" w:cs="Open Sans"/>
          <w:sz w:val="20"/>
          <w:szCs w:val="20"/>
        </w:rPr>
        <w:t xml:space="preserve"> trillion</w:t>
      </w:r>
      <w:r w:rsidR="00A1309E">
        <w:rPr>
          <w:rFonts w:ascii="Open Sans" w:eastAsia="Calibri" w:hAnsi="Open Sans" w:cs="Open Sans"/>
          <w:sz w:val="20"/>
          <w:szCs w:val="20"/>
        </w:rPr>
        <w:t xml:space="preserve">, compared to the same period in 2018. </w:t>
      </w:r>
    </w:p>
    <w:p w14:paraId="1C27F73A" w14:textId="77777777" w:rsidR="000C07ED" w:rsidRPr="005C1B25" w:rsidRDefault="000C07ED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12"/>
          <w:szCs w:val="12"/>
        </w:rPr>
      </w:pPr>
    </w:p>
    <w:p w14:paraId="0CB4A2CD" w14:textId="2AD9C3E0" w:rsidR="00051926" w:rsidRDefault="00051926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20"/>
          <w:szCs w:val="20"/>
        </w:rPr>
      </w:pPr>
      <w:bookmarkStart w:id="0" w:name="_Hlk19035682"/>
      <w:r w:rsidRPr="002558D0">
        <w:rPr>
          <w:rFonts w:ascii="Open Sans" w:eastAsia="Calibri" w:hAnsi="Open Sans" w:cs="Open Sans"/>
          <w:b/>
          <w:bCs/>
          <w:sz w:val="20"/>
          <w:szCs w:val="20"/>
        </w:rPr>
        <w:t xml:space="preserve">Figure 1: </w:t>
      </w:r>
      <w:bookmarkEnd w:id="0"/>
      <w:r w:rsidR="00D17EB9">
        <w:rPr>
          <w:rFonts w:ascii="Open Sans" w:eastAsia="Calibri" w:hAnsi="Open Sans" w:cs="Open Sans"/>
          <w:b/>
          <w:bCs/>
          <w:sz w:val="20"/>
          <w:szCs w:val="20"/>
        </w:rPr>
        <w:t>Foreign Trade in Export, Import and Trade Balance (N’ Trillion)</w:t>
      </w:r>
    </w:p>
    <w:p w14:paraId="7F3C3506" w14:textId="77777777" w:rsidR="00985A36" w:rsidRPr="00985A36" w:rsidRDefault="00985A36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8"/>
          <w:szCs w:val="8"/>
        </w:rPr>
      </w:pPr>
    </w:p>
    <w:p w14:paraId="08D63731" w14:textId="7B12AA2B" w:rsidR="00051926" w:rsidRPr="002558D0" w:rsidRDefault="00051926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  <w:r w:rsidRPr="002558D0">
        <w:rPr>
          <w:rFonts w:ascii="Open Sans" w:eastAsia="Calibri" w:hAnsi="Open Sans" w:cs="Open Sans"/>
          <w:noProof/>
          <w:sz w:val="20"/>
          <w:szCs w:val="20"/>
        </w:rPr>
        <w:drawing>
          <wp:inline distT="0" distB="0" distL="0" distR="0" wp14:anchorId="65DC6E9F" wp14:editId="6A03B23D">
            <wp:extent cx="5854065" cy="2658140"/>
            <wp:effectExtent l="0" t="0" r="0" b="889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4F930E57" w14:textId="77777777" w:rsidR="00D65740" w:rsidRDefault="00D65740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16"/>
          <w:szCs w:val="16"/>
        </w:rPr>
      </w:pPr>
    </w:p>
    <w:p w14:paraId="1D10066E" w14:textId="34B64573" w:rsidR="00051926" w:rsidRPr="002558D0" w:rsidRDefault="00051926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16"/>
          <w:szCs w:val="16"/>
        </w:rPr>
      </w:pPr>
      <w:r w:rsidRPr="002558D0">
        <w:rPr>
          <w:rFonts w:ascii="Open Sans" w:eastAsia="Calibri" w:hAnsi="Open Sans" w:cs="Open Sans"/>
          <w:b/>
          <w:bCs/>
          <w:sz w:val="16"/>
          <w:szCs w:val="16"/>
        </w:rPr>
        <w:t>Source: National Bureau of Statistics and NESG Research</w:t>
      </w:r>
    </w:p>
    <w:p w14:paraId="3C74AC1D" w14:textId="77777777" w:rsidR="00051926" w:rsidRPr="005C1B25" w:rsidRDefault="00051926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color w:val="1D66AA"/>
          <w:sz w:val="15"/>
          <w:szCs w:val="15"/>
        </w:rPr>
      </w:pPr>
    </w:p>
    <w:p w14:paraId="60A06826" w14:textId="7B889DD5" w:rsidR="003A4F6D" w:rsidRDefault="003A4F6D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b/>
          <w:bCs/>
          <w:color w:val="1D66AA"/>
          <w:sz w:val="25"/>
          <w:szCs w:val="25"/>
        </w:rPr>
        <w:t>Export Earnings by value remain</w:t>
      </w:r>
      <w:r w:rsidR="004E7F82">
        <w:rPr>
          <w:rFonts w:ascii="Open Sans" w:eastAsia="Calibri" w:hAnsi="Open Sans" w:cs="Open Sans"/>
          <w:b/>
          <w:bCs/>
          <w:color w:val="1D66AA"/>
          <w:sz w:val="25"/>
          <w:szCs w:val="25"/>
        </w:rPr>
        <w:t>ed</w:t>
      </w:r>
      <w:r>
        <w:rPr>
          <w:rFonts w:ascii="Open Sans" w:eastAsia="Calibri" w:hAnsi="Open Sans" w:cs="Open Sans"/>
          <w:b/>
          <w:bCs/>
          <w:color w:val="1D66AA"/>
          <w:sz w:val="25"/>
          <w:szCs w:val="25"/>
        </w:rPr>
        <w:t xml:space="preserve"> undiversified</w:t>
      </w:r>
    </w:p>
    <w:p w14:paraId="0E8EFA47" w14:textId="5C86E13F" w:rsidR="006A2927" w:rsidRDefault="00D31490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>Total value of goods export</w:t>
      </w:r>
      <w:r w:rsidR="00AB6553">
        <w:rPr>
          <w:rFonts w:ascii="Open Sans" w:eastAsia="Calibri" w:hAnsi="Open Sans" w:cs="Open Sans"/>
          <w:sz w:val="20"/>
          <w:szCs w:val="20"/>
        </w:rPr>
        <w:t>ed</w:t>
      </w:r>
      <w:r>
        <w:rPr>
          <w:rFonts w:ascii="Open Sans" w:eastAsia="Calibri" w:hAnsi="Open Sans" w:cs="Open Sans"/>
          <w:sz w:val="20"/>
          <w:szCs w:val="20"/>
        </w:rPr>
        <w:t xml:space="preserve"> </w:t>
      </w:r>
      <w:r w:rsidR="00B03412">
        <w:rPr>
          <w:rFonts w:ascii="Open Sans" w:eastAsia="Calibri" w:hAnsi="Open Sans" w:cs="Open Sans"/>
          <w:sz w:val="20"/>
          <w:szCs w:val="20"/>
        </w:rPr>
        <w:t xml:space="preserve">stood at </w:t>
      </w:r>
      <w:r w:rsidR="003A5B6A">
        <w:rPr>
          <w:rFonts w:ascii="Open Sans" w:eastAsia="Calibri" w:hAnsi="Open Sans" w:cs="Open Sans"/>
          <w:sz w:val="20"/>
          <w:szCs w:val="20"/>
        </w:rPr>
        <w:t>N4.6 trillion in 2019Q2, a marginal increase of 1.3% over the previous quarter and 2.1% over 201</w:t>
      </w:r>
      <w:r w:rsidR="004A3D1E">
        <w:rPr>
          <w:rFonts w:ascii="Open Sans" w:eastAsia="Calibri" w:hAnsi="Open Sans" w:cs="Open Sans"/>
          <w:sz w:val="20"/>
          <w:szCs w:val="20"/>
        </w:rPr>
        <w:t>8</w:t>
      </w:r>
      <w:r w:rsidR="003A5B6A">
        <w:rPr>
          <w:rFonts w:ascii="Open Sans" w:eastAsia="Calibri" w:hAnsi="Open Sans" w:cs="Open Sans"/>
          <w:sz w:val="20"/>
          <w:szCs w:val="20"/>
        </w:rPr>
        <w:t>Q</w:t>
      </w:r>
      <w:r w:rsidR="004A3D1E">
        <w:rPr>
          <w:rFonts w:ascii="Open Sans" w:eastAsia="Calibri" w:hAnsi="Open Sans" w:cs="Open Sans"/>
          <w:sz w:val="20"/>
          <w:szCs w:val="20"/>
        </w:rPr>
        <w:t>2</w:t>
      </w:r>
      <w:r w:rsidR="003A5B6A">
        <w:rPr>
          <w:rFonts w:ascii="Open Sans" w:eastAsia="Calibri" w:hAnsi="Open Sans" w:cs="Open Sans"/>
          <w:sz w:val="20"/>
          <w:szCs w:val="20"/>
        </w:rPr>
        <w:t xml:space="preserve">. </w:t>
      </w:r>
      <w:r w:rsidR="006A2927">
        <w:rPr>
          <w:rFonts w:ascii="Open Sans" w:eastAsia="Calibri" w:hAnsi="Open Sans" w:cs="Open Sans"/>
          <w:sz w:val="20"/>
          <w:szCs w:val="20"/>
        </w:rPr>
        <w:t>Growth in exports was triggered by an increase in oil exports, which grew by 2% and 11%, when compared with 2018Q2 and 2019Q1, respectively. Crude and other Oil Products continued to dominate exports earnings, accounting for 95% of total earnings in the quarter. Non-oil export, on the other hand, fell to N228 billion in the second quarter of 2019, from N604.4 billion in the previous quarter. The performance of k</w:t>
      </w:r>
      <w:r w:rsidR="006A2927" w:rsidRPr="0088177C">
        <w:rPr>
          <w:rFonts w:ascii="Open Sans" w:eastAsia="Calibri" w:hAnsi="Open Sans" w:cs="Open Sans"/>
          <w:sz w:val="20"/>
          <w:szCs w:val="20"/>
        </w:rPr>
        <w:t xml:space="preserve">ey </w:t>
      </w:r>
      <w:r w:rsidR="006A2927">
        <w:rPr>
          <w:rFonts w:ascii="Open Sans" w:eastAsia="Calibri" w:hAnsi="Open Sans" w:cs="Open Sans"/>
          <w:sz w:val="20"/>
          <w:szCs w:val="20"/>
        </w:rPr>
        <w:t>sectors such as agriculture, raw material, solid mineral and manufactured exports, dragged down the total value of non-oil export.</w:t>
      </w:r>
    </w:p>
    <w:p w14:paraId="6F5C9ADB" w14:textId="2D625027" w:rsidR="000C07ED" w:rsidRDefault="000C07ED" w:rsidP="00F26182">
      <w:pPr>
        <w:tabs>
          <w:tab w:val="left" w:pos="90"/>
          <w:tab w:val="left" w:pos="4770"/>
          <w:tab w:val="left" w:pos="504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</w:p>
    <w:p w14:paraId="2FA9B68B" w14:textId="1CCCCC30" w:rsidR="006A2927" w:rsidRDefault="006A2927" w:rsidP="00F26182">
      <w:pPr>
        <w:tabs>
          <w:tab w:val="left" w:pos="90"/>
          <w:tab w:val="left" w:pos="4770"/>
          <w:tab w:val="left" w:pos="504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</w:p>
    <w:p w14:paraId="77C2112B" w14:textId="6B19A69D" w:rsidR="006A2927" w:rsidRDefault="006A2927" w:rsidP="00F26182">
      <w:pPr>
        <w:tabs>
          <w:tab w:val="left" w:pos="90"/>
          <w:tab w:val="left" w:pos="4770"/>
          <w:tab w:val="left" w:pos="504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</w:p>
    <w:p w14:paraId="2209136D" w14:textId="5E22923F" w:rsidR="003A4F6D" w:rsidRDefault="003A4F6D" w:rsidP="00F26182">
      <w:pPr>
        <w:tabs>
          <w:tab w:val="left" w:pos="90"/>
          <w:tab w:val="left" w:pos="4770"/>
          <w:tab w:val="left" w:pos="504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20"/>
          <w:szCs w:val="20"/>
        </w:rPr>
      </w:pPr>
      <w:r>
        <w:rPr>
          <w:rFonts w:ascii="Open Sans" w:eastAsia="Calibri" w:hAnsi="Open Sans" w:cs="Open Sans"/>
          <w:b/>
          <w:bCs/>
          <w:sz w:val="20"/>
          <w:szCs w:val="20"/>
        </w:rPr>
        <w:lastRenderedPageBreak/>
        <w:t xml:space="preserve">Figure </w:t>
      </w:r>
      <w:r w:rsidR="00500330">
        <w:rPr>
          <w:rFonts w:ascii="Open Sans" w:eastAsia="Calibri" w:hAnsi="Open Sans" w:cs="Open Sans"/>
          <w:b/>
          <w:bCs/>
          <w:sz w:val="20"/>
          <w:szCs w:val="20"/>
        </w:rPr>
        <w:t>2</w:t>
      </w:r>
      <w:r w:rsidRPr="002558D0">
        <w:rPr>
          <w:rFonts w:ascii="Open Sans" w:eastAsia="Calibri" w:hAnsi="Open Sans" w:cs="Open Sans"/>
          <w:b/>
          <w:bCs/>
          <w:sz w:val="20"/>
          <w:szCs w:val="20"/>
        </w:rPr>
        <w:t xml:space="preserve">: </w:t>
      </w:r>
      <w:r>
        <w:rPr>
          <w:rFonts w:ascii="Open Sans" w:eastAsia="Calibri" w:hAnsi="Open Sans" w:cs="Open Sans"/>
          <w:b/>
          <w:bCs/>
          <w:sz w:val="20"/>
          <w:szCs w:val="20"/>
        </w:rPr>
        <w:t>Sources of Export Earnings</w:t>
      </w:r>
      <w:r w:rsidR="008A30D5">
        <w:rPr>
          <w:rFonts w:ascii="Open Sans" w:eastAsia="Calibri" w:hAnsi="Open Sans" w:cs="Open Sans"/>
          <w:b/>
          <w:bCs/>
          <w:sz w:val="20"/>
          <w:szCs w:val="20"/>
        </w:rPr>
        <w:t xml:space="preserve"> – 2019Q2</w:t>
      </w:r>
      <w:r w:rsidR="00D65740">
        <w:rPr>
          <w:rFonts w:ascii="Open Sans" w:eastAsia="Calibri" w:hAnsi="Open Sans" w:cs="Open Sans"/>
          <w:b/>
          <w:bCs/>
          <w:sz w:val="20"/>
          <w:szCs w:val="20"/>
        </w:rPr>
        <w:tab/>
      </w:r>
      <w:r>
        <w:rPr>
          <w:rFonts w:ascii="Open Sans" w:eastAsia="Calibri" w:hAnsi="Open Sans" w:cs="Open Sans"/>
          <w:b/>
          <w:bCs/>
          <w:sz w:val="20"/>
          <w:szCs w:val="20"/>
        </w:rPr>
        <w:t xml:space="preserve">Table </w:t>
      </w:r>
      <w:r w:rsidR="00500330">
        <w:rPr>
          <w:rFonts w:ascii="Open Sans" w:eastAsia="Calibri" w:hAnsi="Open Sans" w:cs="Open Sans"/>
          <w:b/>
          <w:bCs/>
          <w:sz w:val="20"/>
          <w:szCs w:val="20"/>
        </w:rPr>
        <w:t>1</w:t>
      </w:r>
      <w:r w:rsidRPr="002558D0">
        <w:rPr>
          <w:rFonts w:ascii="Open Sans" w:eastAsia="Calibri" w:hAnsi="Open Sans" w:cs="Open Sans"/>
          <w:b/>
          <w:bCs/>
          <w:sz w:val="20"/>
          <w:szCs w:val="20"/>
        </w:rPr>
        <w:t xml:space="preserve">: </w:t>
      </w:r>
      <w:r>
        <w:rPr>
          <w:rFonts w:ascii="Open Sans" w:eastAsia="Calibri" w:hAnsi="Open Sans" w:cs="Open Sans"/>
          <w:b/>
          <w:bCs/>
          <w:sz w:val="20"/>
          <w:szCs w:val="20"/>
        </w:rPr>
        <w:t>Top 5 Export Items</w:t>
      </w:r>
      <w:r w:rsidR="008A30D5">
        <w:rPr>
          <w:rFonts w:ascii="Open Sans" w:eastAsia="Calibri" w:hAnsi="Open Sans" w:cs="Open Sans"/>
          <w:b/>
          <w:bCs/>
          <w:sz w:val="20"/>
          <w:szCs w:val="20"/>
        </w:rPr>
        <w:t xml:space="preserve"> in 2019Q2</w:t>
      </w:r>
    </w:p>
    <w:tbl>
      <w:tblPr>
        <w:tblStyle w:val="GridTable4-Accent1"/>
        <w:tblpPr w:leftFromText="180" w:rightFromText="180" w:vertAnchor="text" w:horzAnchor="page" w:tblpX="5911" w:tblpY="110"/>
        <w:tblW w:w="0" w:type="auto"/>
        <w:tblLook w:val="04A0" w:firstRow="1" w:lastRow="0" w:firstColumn="1" w:lastColumn="0" w:noHBand="0" w:noVBand="1"/>
      </w:tblPr>
      <w:tblGrid>
        <w:gridCol w:w="520"/>
        <w:gridCol w:w="1815"/>
        <w:gridCol w:w="1350"/>
        <w:gridCol w:w="1455"/>
      </w:tblGrid>
      <w:tr w:rsidR="00985A36" w14:paraId="3E967A8C" w14:textId="77777777" w:rsidTr="00985A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</w:tcPr>
          <w:p w14:paraId="73EB1C99" w14:textId="77777777" w:rsidR="00985A36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eastAsia="Calibri" w:hAnsi="Open Sans" w:cs="Open Sans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815" w:type="dxa"/>
          </w:tcPr>
          <w:p w14:paraId="1DB51272" w14:textId="77777777" w:rsidR="00985A36" w:rsidRPr="00F878B1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F878B1">
              <w:rPr>
                <w:rFonts w:ascii="Open Sans" w:eastAsia="Calibri" w:hAnsi="Open Sans" w:cs="Open Sans"/>
                <w:sz w:val="20"/>
                <w:szCs w:val="20"/>
              </w:rPr>
              <w:t>Export Item</w:t>
            </w:r>
          </w:p>
        </w:tc>
        <w:tc>
          <w:tcPr>
            <w:tcW w:w="1350" w:type="dxa"/>
          </w:tcPr>
          <w:p w14:paraId="46915271" w14:textId="77777777" w:rsidR="00985A36" w:rsidRPr="00F878B1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F878B1">
              <w:rPr>
                <w:rFonts w:ascii="Open Sans" w:eastAsia="Calibri" w:hAnsi="Open Sans" w:cs="Open Sans"/>
                <w:sz w:val="20"/>
                <w:szCs w:val="20"/>
              </w:rPr>
              <w:t>Share of Export (%)</w:t>
            </w:r>
          </w:p>
        </w:tc>
        <w:tc>
          <w:tcPr>
            <w:tcW w:w="1455" w:type="dxa"/>
          </w:tcPr>
          <w:p w14:paraId="50148746" w14:textId="77777777" w:rsidR="00985A36" w:rsidRPr="00F878B1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>
              <w:rPr>
                <w:rFonts w:ascii="Open Sans" w:eastAsia="Calibri" w:hAnsi="Open Sans" w:cs="Open Sans"/>
                <w:sz w:val="20"/>
                <w:szCs w:val="20"/>
              </w:rPr>
              <w:t>Value (N’ Billion)</w:t>
            </w:r>
          </w:p>
        </w:tc>
      </w:tr>
      <w:tr w:rsidR="00985A36" w14:paraId="301248A6" w14:textId="77777777" w:rsidTr="00985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</w:tcPr>
          <w:p w14:paraId="2DE818D7" w14:textId="77777777" w:rsidR="00985A36" w:rsidRPr="00985A36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eastAsia="Calibri" w:hAnsi="Open Sans" w:cs="Open Sans"/>
                <w:b w:val="0"/>
                <w:bCs w:val="0"/>
                <w:sz w:val="20"/>
                <w:szCs w:val="20"/>
              </w:rPr>
            </w:pPr>
            <w:r w:rsidRPr="00985A36">
              <w:rPr>
                <w:rFonts w:ascii="Open Sans" w:eastAsia="Calibri" w:hAnsi="Open Sans" w:cs="Open Sans"/>
                <w:b w:val="0"/>
                <w:bCs w:val="0"/>
                <w:sz w:val="20"/>
                <w:szCs w:val="20"/>
              </w:rPr>
              <w:t>1</w:t>
            </w:r>
          </w:p>
        </w:tc>
        <w:tc>
          <w:tcPr>
            <w:tcW w:w="1815" w:type="dxa"/>
          </w:tcPr>
          <w:p w14:paraId="3C0DAAA0" w14:textId="77777777" w:rsidR="00985A36" w:rsidRPr="00251B5C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251B5C">
              <w:rPr>
                <w:rFonts w:ascii="Open Sans" w:eastAsia="Calibri" w:hAnsi="Open Sans" w:cs="Open Sans"/>
                <w:sz w:val="20"/>
                <w:szCs w:val="20"/>
              </w:rPr>
              <w:t>Mineral Products</w:t>
            </w:r>
          </w:p>
        </w:tc>
        <w:tc>
          <w:tcPr>
            <w:tcW w:w="1350" w:type="dxa"/>
          </w:tcPr>
          <w:p w14:paraId="735790A4" w14:textId="77777777" w:rsidR="00985A36" w:rsidRPr="00251B5C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985A36">
              <w:rPr>
                <w:rFonts w:ascii="Open Sans" w:eastAsia="Calibri" w:hAnsi="Open Sans" w:cs="Open Sans"/>
                <w:sz w:val="20"/>
                <w:szCs w:val="20"/>
              </w:rPr>
              <w:t>94.9</w:t>
            </w:r>
          </w:p>
        </w:tc>
        <w:tc>
          <w:tcPr>
            <w:tcW w:w="1455" w:type="dxa"/>
          </w:tcPr>
          <w:p w14:paraId="0154DF97" w14:textId="77777777" w:rsidR="00985A36" w:rsidRPr="00251B5C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F46A74">
              <w:t xml:space="preserve"> 4,362.2</w:t>
            </w:r>
          </w:p>
        </w:tc>
      </w:tr>
      <w:tr w:rsidR="00985A36" w14:paraId="4A596419" w14:textId="77777777" w:rsidTr="00985A36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</w:tcPr>
          <w:p w14:paraId="4879C2E6" w14:textId="77777777" w:rsidR="00985A36" w:rsidRPr="00985A36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eastAsia="Calibri" w:hAnsi="Open Sans" w:cs="Open Sans"/>
                <w:b w:val="0"/>
                <w:bCs w:val="0"/>
                <w:sz w:val="20"/>
                <w:szCs w:val="20"/>
              </w:rPr>
            </w:pPr>
            <w:r w:rsidRPr="00985A36">
              <w:rPr>
                <w:rFonts w:ascii="Open Sans" w:eastAsia="Calibri" w:hAnsi="Open Sans" w:cs="Open Sans"/>
                <w:b w:val="0"/>
                <w:bCs w:val="0"/>
                <w:sz w:val="20"/>
                <w:szCs w:val="20"/>
              </w:rPr>
              <w:t>2</w:t>
            </w:r>
          </w:p>
        </w:tc>
        <w:tc>
          <w:tcPr>
            <w:tcW w:w="1815" w:type="dxa"/>
          </w:tcPr>
          <w:p w14:paraId="0236D88C" w14:textId="77777777" w:rsidR="00985A36" w:rsidRPr="00251B5C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251B5C">
              <w:rPr>
                <w:rFonts w:ascii="Open Sans" w:eastAsia="Calibri" w:hAnsi="Open Sans" w:cs="Open Sans"/>
                <w:sz w:val="20"/>
                <w:szCs w:val="20"/>
              </w:rPr>
              <w:t xml:space="preserve">Vessels </w:t>
            </w:r>
          </w:p>
        </w:tc>
        <w:tc>
          <w:tcPr>
            <w:tcW w:w="1350" w:type="dxa"/>
          </w:tcPr>
          <w:p w14:paraId="0D1E2CB5" w14:textId="77777777" w:rsidR="00985A36" w:rsidRPr="00251B5C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985A36">
              <w:rPr>
                <w:rFonts w:ascii="Open Sans" w:eastAsia="Calibri" w:hAnsi="Open Sans" w:cs="Open Sans"/>
                <w:sz w:val="20"/>
                <w:szCs w:val="20"/>
              </w:rPr>
              <w:t>1.0</w:t>
            </w:r>
          </w:p>
        </w:tc>
        <w:tc>
          <w:tcPr>
            <w:tcW w:w="1455" w:type="dxa"/>
          </w:tcPr>
          <w:p w14:paraId="59A5D7EC" w14:textId="77777777" w:rsidR="00985A36" w:rsidRPr="00251B5C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F46A74">
              <w:t xml:space="preserve"> 43.</w:t>
            </w:r>
            <w:r>
              <w:t>7</w:t>
            </w:r>
          </w:p>
        </w:tc>
      </w:tr>
      <w:tr w:rsidR="00985A36" w14:paraId="1F8B6A14" w14:textId="77777777" w:rsidTr="00985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</w:tcPr>
          <w:p w14:paraId="6261E8CC" w14:textId="77777777" w:rsidR="00985A36" w:rsidRPr="00985A36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eastAsia="Calibri" w:hAnsi="Open Sans" w:cs="Open Sans"/>
                <w:b w:val="0"/>
                <w:bCs w:val="0"/>
                <w:sz w:val="20"/>
                <w:szCs w:val="20"/>
              </w:rPr>
            </w:pPr>
            <w:r w:rsidRPr="00985A36">
              <w:rPr>
                <w:rFonts w:ascii="Open Sans" w:eastAsia="Calibri" w:hAnsi="Open Sans" w:cs="Open Sans"/>
                <w:b w:val="0"/>
                <w:bCs w:val="0"/>
                <w:sz w:val="20"/>
                <w:szCs w:val="20"/>
              </w:rPr>
              <w:t>3</w:t>
            </w:r>
          </w:p>
        </w:tc>
        <w:tc>
          <w:tcPr>
            <w:tcW w:w="1815" w:type="dxa"/>
          </w:tcPr>
          <w:p w14:paraId="612CD284" w14:textId="77777777" w:rsidR="00985A36" w:rsidRPr="00251B5C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251B5C">
              <w:rPr>
                <w:rFonts w:ascii="Open Sans" w:eastAsia="Calibri" w:hAnsi="Open Sans" w:cs="Open Sans"/>
                <w:sz w:val="20"/>
                <w:szCs w:val="20"/>
              </w:rPr>
              <w:t>Sesamum Seeds</w:t>
            </w:r>
          </w:p>
        </w:tc>
        <w:tc>
          <w:tcPr>
            <w:tcW w:w="1350" w:type="dxa"/>
          </w:tcPr>
          <w:p w14:paraId="0F950E30" w14:textId="77777777" w:rsidR="00985A36" w:rsidRPr="00251B5C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985A36">
              <w:rPr>
                <w:rFonts w:ascii="Open Sans" w:eastAsia="Calibri" w:hAnsi="Open Sans" w:cs="Open Sans"/>
                <w:sz w:val="20"/>
                <w:szCs w:val="20"/>
              </w:rPr>
              <w:t>0.5</w:t>
            </w:r>
          </w:p>
        </w:tc>
        <w:tc>
          <w:tcPr>
            <w:tcW w:w="1455" w:type="dxa"/>
          </w:tcPr>
          <w:p w14:paraId="644E010E" w14:textId="77777777" w:rsidR="00985A36" w:rsidRPr="00251B5C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F46A74">
              <w:t xml:space="preserve"> 21.1 </w:t>
            </w:r>
          </w:p>
        </w:tc>
      </w:tr>
      <w:tr w:rsidR="00985A36" w14:paraId="138635C4" w14:textId="77777777" w:rsidTr="00985A36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</w:tcPr>
          <w:p w14:paraId="42713BA3" w14:textId="77777777" w:rsidR="00985A36" w:rsidRPr="00985A36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eastAsia="Calibri" w:hAnsi="Open Sans" w:cs="Open Sans"/>
                <w:b w:val="0"/>
                <w:bCs w:val="0"/>
                <w:sz w:val="20"/>
                <w:szCs w:val="20"/>
              </w:rPr>
            </w:pPr>
            <w:r w:rsidRPr="00985A36">
              <w:rPr>
                <w:rFonts w:ascii="Open Sans" w:eastAsia="Calibri" w:hAnsi="Open Sans" w:cs="Open Sans"/>
                <w:b w:val="0"/>
                <w:bCs w:val="0"/>
                <w:sz w:val="20"/>
                <w:szCs w:val="20"/>
              </w:rPr>
              <w:t>4</w:t>
            </w:r>
          </w:p>
        </w:tc>
        <w:tc>
          <w:tcPr>
            <w:tcW w:w="1815" w:type="dxa"/>
          </w:tcPr>
          <w:p w14:paraId="0D09A2CD" w14:textId="77777777" w:rsidR="00985A36" w:rsidRPr="00251B5C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251B5C">
              <w:rPr>
                <w:rFonts w:ascii="Open Sans" w:eastAsia="Calibri" w:hAnsi="Open Sans" w:cs="Open Sans"/>
                <w:sz w:val="20"/>
                <w:szCs w:val="20"/>
              </w:rPr>
              <w:t>Cashew Nut</w:t>
            </w:r>
          </w:p>
        </w:tc>
        <w:tc>
          <w:tcPr>
            <w:tcW w:w="1350" w:type="dxa"/>
          </w:tcPr>
          <w:p w14:paraId="45B749FF" w14:textId="77777777" w:rsidR="00985A36" w:rsidRPr="00251B5C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985A36">
              <w:rPr>
                <w:rFonts w:ascii="Open Sans" w:eastAsia="Calibri" w:hAnsi="Open Sans" w:cs="Open Sans"/>
                <w:sz w:val="20"/>
                <w:szCs w:val="20"/>
              </w:rPr>
              <w:t>0.4</w:t>
            </w:r>
          </w:p>
        </w:tc>
        <w:tc>
          <w:tcPr>
            <w:tcW w:w="1455" w:type="dxa"/>
          </w:tcPr>
          <w:p w14:paraId="239E85F8" w14:textId="77777777" w:rsidR="00985A36" w:rsidRPr="00251B5C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F46A74">
              <w:t xml:space="preserve"> 19.3 </w:t>
            </w:r>
          </w:p>
        </w:tc>
      </w:tr>
      <w:tr w:rsidR="00985A36" w14:paraId="5A5D6130" w14:textId="77777777" w:rsidTr="00985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</w:tcPr>
          <w:p w14:paraId="1EC95C4C" w14:textId="77777777" w:rsidR="00985A36" w:rsidRPr="00985A36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eastAsia="Calibri" w:hAnsi="Open Sans" w:cs="Open Sans"/>
                <w:b w:val="0"/>
                <w:bCs w:val="0"/>
                <w:sz w:val="20"/>
                <w:szCs w:val="20"/>
              </w:rPr>
            </w:pPr>
            <w:r w:rsidRPr="00985A36">
              <w:rPr>
                <w:rFonts w:ascii="Open Sans" w:eastAsia="Calibri" w:hAnsi="Open Sans" w:cs="Open Sans"/>
                <w:b w:val="0"/>
                <w:bCs w:val="0"/>
                <w:sz w:val="20"/>
                <w:szCs w:val="20"/>
              </w:rPr>
              <w:t>5</w:t>
            </w:r>
          </w:p>
        </w:tc>
        <w:tc>
          <w:tcPr>
            <w:tcW w:w="1815" w:type="dxa"/>
          </w:tcPr>
          <w:p w14:paraId="2DE69D03" w14:textId="77777777" w:rsidR="00985A36" w:rsidRPr="00251B5C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251B5C">
              <w:rPr>
                <w:rFonts w:ascii="Open Sans" w:eastAsia="Calibri" w:hAnsi="Open Sans" w:cs="Open Sans"/>
                <w:sz w:val="20"/>
                <w:szCs w:val="20"/>
              </w:rPr>
              <w:t>Urea</w:t>
            </w:r>
          </w:p>
        </w:tc>
        <w:tc>
          <w:tcPr>
            <w:tcW w:w="1350" w:type="dxa"/>
          </w:tcPr>
          <w:p w14:paraId="032247EC" w14:textId="77777777" w:rsidR="00985A36" w:rsidRPr="00251B5C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985A36">
              <w:rPr>
                <w:rFonts w:ascii="Open Sans" w:eastAsia="Calibri" w:hAnsi="Open Sans" w:cs="Open Sans"/>
                <w:sz w:val="20"/>
                <w:szCs w:val="20"/>
              </w:rPr>
              <w:t>0.3</w:t>
            </w:r>
          </w:p>
        </w:tc>
        <w:tc>
          <w:tcPr>
            <w:tcW w:w="1455" w:type="dxa"/>
          </w:tcPr>
          <w:p w14:paraId="552DD551" w14:textId="77777777" w:rsidR="00985A36" w:rsidRPr="00251B5C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F46A74">
              <w:t xml:space="preserve"> 13.</w:t>
            </w:r>
            <w:r>
              <w:t>8</w:t>
            </w:r>
            <w:r w:rsidRPr="00F46A74">
              <w:t xml:space="preserve"> </w:t>
            </w:r>
          </w:p>
        </w:tc>
      </w:tr>
      <w:tr w:rsidR="00985A36" w14:paraId="67B4A197" w14:textId="77777777" w:rsidTr="00985A36">
        <w:trPr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0" w:type="dxa"/>
          </w:tcPr>
          <w:p w14:paraId="4B665A55" w14:textId="77777777" w:rsidR="00985A36" w:rsidRPr="00985A36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eastAsia="Calibri" w:hAnsi="Open Sans" w:cs="Open Sans"/>
                <w:b w:val="0"/>
                <w:bCs w:val="0"/>
                <w:sz w:val="20"/>
                <w:szCs w:val="20"/>
              </w:rPr>
            </w:pPr>
            <w:r w:rsidRPr="00985A36">
              <w:rPr>
                <w:rFonts w:ascii="Open Sans" w:eastAsia="Calibri" w:hAnsi="Open Sans" w:cs="Open Sans"/>
                <w:b w:val="0"/>
                <w:bCs w:val="0"/>
                <w:sz w:val="20"/>
                <w:szCs w:val="20"/>
              </w:rPr>
              <w:t>6</w:t>
            </w:r>
          </w:p>
        </w:tc>
        <w:tc>
          <w:tcPr>
            <w:tcW w:w="1815" w:type="dxa"/>
          </w:tcPr>
          <w:p w14:paraId="30A45E4C" w14:textId="77777777" w:rsidR="00985A36" w:rsidRPr="00251B5C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>
              <w:rPr>
                <w:rFonts w:ascii="Open Sans" w:eastAsia="Calibri" w:hAnsi="Open Sans" w:cs="Open Sans"/>
                <w:sz w:val="20"/>
                <w:szCs w:val="20"/>
              </w:rPr>
              <w:t>Others</w:t>
            </w:r>
          </w:p>
        </w:tc>
        <w:tc>
          <w:tcPr>
            <w:tcW w:w="1350" w:type="dxa"/>
          </w:tcPr>
          <w:p w14:paraId="2CC26745" w14:textId="77777777" w:rsidR="00985A36" w:rsidRPr="00251B5C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985A36">
              <w:rPr>
                <w:rFonts w:ascii="Open Sans" w:eastAsia="Calibri" w:hAnsi="Open Sans" w:cs="Open Sans"/>
                <w:sz w:val="20"/>
                <w:szCs w:val="20"/>
              </w:rPr>
              <w:t>3.0</w:t>
            </w:r>
          </w:p>
        </w:tc>
        <w:tc>
          <w:tcPr>
            <w:tcW w:w="1455" w:type="dxa"/>
          </w:tcPr>
          <w:p w14:paraId="39009DDB" w14:textId="77777777" w:rsidR="00985A36" w:rsidRPr="00251B5C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Open Sans" w:eastAsia="Calibri" w:hAnsi="Open Sans" w:cs="Open Sans"/>
                <w:sz w:val="20"/>
                <w:szCs w:val="20"/>
              </w:rPr>
            </w:pPr>
            <w:r w:rsidRPr="00F46A74">
              <w:t xml:space="preserve"> 136.</w:t>
            </w:r>
            <w:r>
              <w:t>1</w:t>
            </w:r>
            <w:r w:rsidRPr="00F46A74">
              <w:t xml:space="preserve"> </w:t>
            </w:r>
          </w:p>
        </w:tc>
      </w:tr>
      <w:tr w:rsidR="00985A36" w:rsidRPr="00985A36" w14:paraId="4F7D765A" w14:textId="77777777" w:rsidTr="00985A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35" w:type="dxa"/>
            <w:gridSpan w:val="2"/>
          </w:tcPr>
          <w:p w14:paraId="17A7FF31" w14:textId="77777777" w:rsidR="00985A36" w:rsidRPr="00985A36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center"/>
              <w:rPr>
                <w:rFonts w:ascii="Open Sans" w:eastAsia="Calibri" w:hAnsi="Open Sans" w:cs="Open Sans"/>
                <w:sz w:val="20"/>
                <w:szCs w:val="20"/>
              </w:rPr>
            </w:pPr>
            <w:r w:rsidRPr="00985A36">
              <w:rPr>
                <w:rFonts w:ascii="Open Sans" w:eastAsia="Calibri" w:hAnsi="Open Sans" w:cs="Open Sans"/>
                <w:sz w:val="20"/>
                <w:szCs w:val="20"/>
              </w:rPr>
              <w:t>Total</w:t>
            </w:r>
          </w:p>
        </w:tc>
        <w:tc>
          <w:tcPr>
            <w:tcW w:w="1350" w:type="dxa"/>
          </w:tcPr>
          <w:p w14:paraId="22F5AC68" w14:textId="77777777" w:rsidR="00985A36" w:rsidRPr="00985A36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Calibri" w:hAnsi="Open Sans" w:cs="Open Sans"/>
                <w:b/>
                <w:bCs/>
                <w:sz w:val="20"/>
                <w:szCs w:val="20"/>
              </w:rPr>
            </w:pPr>
            <w:r w:rsidRPr="00985A36">
              <w:rPr>
                <w:rFonts w:ascii="Open Sans" w:eastAsia="Calibri" w:hAnsi="Open Sans" w:cs="Open Sans"/>
                <w:b/>
                <w:bCs/>
                <w:sz w:val="20"/>
                <w:szCs w:val="20"/>
              </w:rPr>
              <w:t>100</w:t>
            </w:r>
          </w:p>
        </w:tc>
        <w:tc>
          <w:tcPr>
            <w:tcW w:w="1455" w:type="dxa"/>
          </w:tcPr>
          <w:p w14:paraId="45E3CEB3" w14:textId="77777777" w:rsidR="00985A36" w:rsidRPr="00985A36" w:rsidRDefault="00985A36" w:rsidP="00985A36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Open Sans" w:eastAsia="Calibri" w:hAnsi="Open Sans" w:cs="Open Sans"/>
                <w:b/>
                <w:bCs/>
                <w:sz w:val="20"/>
                <w:szCs w:val="20"/>
              </w:rPr>
            </w:pPr>
            <w:r w:rsidRPr="00985A36">
              <w:rPr>
                <w:rFonts w:ascii="Open Sans" w:eastAsia="Calibri" w:hAnsi="Open Sans" w:cs="Open Sans"/>
                <w:b/>
                <w:bCs/>
                <w:sz w:val="20"/>
                <w:szCs w:val="20"/>
              </w:rPr>
              <w:t>4,596.2</w:t>
            </w:r>
          </w:p>
        </w:tc>
      </w:tr>
    </w:tbl>
    <w:p w14:paraId="040509FD" w14:textId="73F56D4D" w:rsidR="003A4F6D" w:rsidRPr="00F878B1" w:rsidRDefault="004E5E98" w:rsidP="004E5E98">
      <w:pPr>
        <w:tabs>
          <w:tab w:val="left" w:pos="90"/>
          <w:tab w:val="left" w:pos="333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8"/>
          <w:szCs w:val="8"/>
        </w:rPr>
      </w:pPr>
      <w:r>
        <w:rPr>
          <w:rFonts w:ascii="Open Sans" w:eastAsia="Calibri" w:hAnsi="Open Sans" w:cs="Open Sans"/>
          <w:b/>
          <w:bCs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182C48E5" wp14:editId="6FCD59E1">
            <wp:simplePos x="0" y="0"/>
            <wp:positionH relativeFrom="margin">
              <wp:posOffset>19050</wp:posOffset>
            </wp:positionH>
            <wp:positionV relativeFrom="paragraph">
              <wp:posOffset>181610</wp:posOffset>
            </wp:positionV>
            <wp:extent cx="2671445" cy="1615044"/>
            <wp:effectExtent l="0" t="0" r="0" b="0"/>
            <wp:wrapThrough wrapText="bothSides">
              <wp:wrapPolygon edited="0">
                <wp:start x="0" y="0"/>
                <wp:lineTo x="0" y="21405"/>
                <wp:lineTo x="21461" y="21405"/>
                <wp:lineTo x="21461" y="0"/>
                <wp:lineTo x="0" y="0"/>
              </wp:wrapPolygon>
            </wp:wrapThrough>
            <wp:docPr id="70" name="Chart 7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anchor>
        </w:drawing>
      </w:r>
    </w:p>
    <w:p w14:paraId="3756E32C" w14:textId="77777777" w:rsidR="00F21B2B" w:rsidRDefault="00F21B2B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16"/>
          <w:szCs w:val="16"/>
        </w:rPr>
      </w:pPr>
    </w:p>
    <w:p w14:paraId="47AF90E5" w14:textId="77777777" w:rsidR="00F21B2B" w:rsidRDefault="00F21B2B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16"/>
          <w:szCs w:val="16"/>
        </w:rPr>
      </w:pPr>
    </w:p>
    <w:p w14:paraId="10398338" w14:textId="1B55DA97" w:rsidR="002E15BF" w:rsidRPr="002558D0" w:rsidRDefault="002E15BF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16"/>
          <w:szCs w:val="16"/>
        </w:rPr>
      </w:pPr>
      <w:r w:rsidRPr="002558D0">
        <w:rPr>
          <w:rFonts w:ascii="Open Sans" w:eastAsia="Calibri" w:hAnsi="Open Sans" w:cs="Open Sans"/>
          <w:b/>
          <w:bCs/>
          <w:sz w:val="16"/>
          <w:szCs w:val="16"/>
        </w:rPr>
        <w:t>Source: National Bureau of Statistics and NESG Research</w:t>
      </w:r>
    </w:p>
    <w:p w14:paraId="2C50E87A" w14:textId="49F50AEE" w:rsidR="003A4F6D" w:rsidRDefault="003A4F6D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20"/>
          <w:szCs w:val="20"/>
        </w:rPr>
      </w:pPr>
    </w:p>
    <w:p w14:paraId="58B11A4F" w14:textId="425CD226" w:rsidR="000A6F72" w:rsidRPr="0088177C" w:rsidRDefault="00A909DB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sz w:val="20"/>
          <w:szCs w:val="20"/>
        </w:rPr>
        <w:t>Europe remained Nigeria’s top trading partner, accounting for 46% of Nigeria’s exports in the quarter. Nigeria’s t</w:t>
      </w:r>
      <w:r w:rsidR="002E2F91">
        <w:rPr>
          <w:rFonts w:ascii="Open Sans" w:eastAsia="Calibri" w:hAnsi="Open Sans" w:cs="Open Sans"/>
          <w:sz w:val="20"/>
          <w:szCs w:val="20"/>
        </w:rPr>
        <w:t xml:space="preserve">op five export trading partners accounted for </w:t>
      </w:r>
      <w:r w:rsidR="00EF3394">
        <w:rPr>
          <w:rFonts w:ascii="Open Sans" w:eastAsia="Calibri" w:hAnsi="Open Sans" w:cs="Open Sans"/>
          <w:sz w:val="20"/>
          <w:szCs w:val="20"/>
        </w:rPr>
        <w:t>53.5</w:t>
      </w:r>
      <w:r w:rsidR="002E2F91">
        <w:rPr>
          <w:rFonts w:ascii="Open Sans" w:eastAsia="Calibri" w:hAnsi="Open Sans" w:cs="Open Sans"/>
          <w:sz w:val="20"/>
          <w:szCs w:val="20"/>
        </w:rPr>
        <w:t>%</w:t>
      </w:r>
      <w:r w:rsidR="007B6B96">
        <w:rPr>
          <w:rFonts w:ascii="Open Sans" w:eastAsia="Calibri" w:hAnsi="Open Sans" w:cs="Open Sans"/>
          <w:sz w:val="20"/>
          <w:szCs w:val="20"/>
        </w:rPr>
        <w:t xml:space="preserve"> (N2.5 trillion)</w:t>
      </w:r>
      <w:r w:rsidR="002E2F91">
        <w:rPr>
          <w:rFonts w:ascii="Open Sans" w:eastAsia="Calibri" w:hAnsi="Open Sans" w:cs="Open Sans"/>
          <w:sz w:val="20"/>
          <w:szCs w:val="20"/>
        </w:rPr>
        <w:t xml:space="preserve"> of total export value</w:t>
      </w:r>
      <w:r w:rsidR="00D145A8">
        <w:rPr>
          <w:rFonts w:ascii="Open Sans" w:eastAsia="Calibri" w:hAnsi="Open Sans" w:cs="Open Sans"/>
          <w:sz w:val="20"/>
          <w:szCs w:val="20"/>
        </w:rPr>
        <w:t xml:space="preserve"> in 2019Q2</w:t>
      </w:r>
      <w:r w:rsidR="002E2F91">
        <w:rPr>
          <w:rFonts w:ascii="Open Sans" w:eastAsia="Calibri" w:hAnsi="Open Sans" w:cs="Open Sans"/>
          <w:sz w:val="20"/>
          <w:szCs w:val="20"/>
        </w:rPr>
        <w:t xml:space="preserve">, </w:t>
      </w:r>
      <w:r w:rsidR="001447F6">
        <w:rPr>
          <w:rFonts w:ascii="Open Sans" w:eastAsia="Calibri" w:hAnsi="Open Sans" w:cs="Open Sans"/>
          <w:sz w:val="20"/>
          <w:szCs w:val="20"/>
        </w:rPr>
        <w:t>dealing</w:t>
      </w:r>
      <w:r w:rsidR="002E2F91">
        <w:rPr>
          <w:rFonts w:ascii="Open Sans" w:eastAsia="Calibri" w:hAnsi="Open Sans" w:cs="Open Sans"/>
          <w:sz w:val="20"/>
          <w:szCs w:val="20"/>
        </w:rPr>
        <w:t xml:space="preserve"> mainly in crude oil. </w:t>
      </w:r>
    </w:p>
    <w:p w14:paraId="75E3DCB5" w14:textId="4196F301" w:rsidR="000A1C14" w:rsidRDefault="000A1C14" w:rsidP="00F26182">
      <w:pPr>
        <w:tabs>
          <w:tab w:val="left" w:pos="90"/>
          <w:tab w:val="left" w:pos="9720"/>
        </w:tabs>
        <w:spacing w:after="0" w:line="240" w:lineRule="auto"/>
        <w:ind w:right="87"/>
        <w:jc w:val="both"/>
        <w:rPr>
          <w:rFonts w:ascii="Open Sans" w:eastAsia="Calibri" w:hAnsi="Open Sans" w:cs="Open Sans"/>
          <w:color w:val="FF0000"/>
          <w:sz w:val="20"/>
          <w:szCs w:val="20"/>
        </w:rPr>
      </w:pPr>
    </w:p>
    <w:p w14:paraId="727F434A" w14:textId="73B97F1B" w:rsidR="00E82D28" w:rsidRPr="002558D0" w:rsidRDefault="00E82D28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20"/>
          <w:szCs w:val="20"/>
        </w:rPr>
      </w:pPr>
      <w:r w:rsidRPr="002558D0">
        <w:rPr>
          <w:rFonts w:ascii="Open Sans" w:eastAsia="Calibri" w:hAnsi="Open Sans" w:cs="Open Sans"/>
          <w:b/>
          <w:bCs/>
          <w:sz w:val="20"/>
          <w:szCs w:val="20"/>
        </w:rPr>
        <w:t xml:space="preserve">Figure </w:t>
      </w:r>
      <w:r w:rsidR="00371DE2">
        <w:rPr>
          <w:rFonts w:ascii="Open Sans" w:eastAsia="Calibri" w:hAnsi="Open Sans" w:cs="Open Sans"/>
          <w:b/>
          <w:bCs/>
          <w:sz w:val="20"/>
          <w:szCs w:val="20"/>
        </w:rPr>
        <w:t>3</w:t>
      </w:r>
      <w:r w:rsidRPr="002558D0">
        <w:rPr>
          <w:rFonts w:ascii="Open Sans" w:eastAsia="Calibri" w:hAnsi="Open Sans" w:cs="Open Sans"/>
          <w:b/>
          <w:bCs/>
          <w:sz w:val="20"/>
          <w:szCs w:val="20"/>
        </w:rPr>
        <w:t xml:space="preserve">: </w:t>
      </w:r>
      <w:r>
        <w:rPr>
          <w:rFonts w:ascii="Open Sans" w:eastAsia="Calibri" w:hAnsi="Open Sans" w:cs="Open Sans"/>
          <w:b/>
          <w:bCs/>
          <w:sz w:val="20"/>
          <w:szCs w:val="20"/>
        </w:rPr>
        <w:t>Major Export Trading Partners</w:t>
      </w:r>
      <w:r w:rsidR="008A30D5">
        <w:rPr>
          <w:rFonts w:ascii="Open Sans" w:eastAsia="Calibri" w:hAnsi="Open Sans" w:cs="Open Sans"/>
          <w:b/>
          <w:bCs/>
          <w:sz w:val="20"/>
          <w:szCs w:val="20"/>
        </w:rPr>
        <w:t xml:space="preserve"> in 2019Q2</w:t>
      </w:r>
      <w:r>
        <w:rPr>
          <w:rFonts w:ascii="Open Sans" w:eastAsia="Calibri" w:hAnsi="Open Sans" w:cs="Open Sans"/>
          <w:b/>
          <w:bCs/>
          <w:sz w:val="20"/>
          <w:szCs w:val="20"/>
        </w:rPr>
        <w:t xml:space="preserve"> – Share of Export (%)</w:t>
      </w:r>
    </w:p>
    <w:p w14:paraId="56F552E4" w14:textId="1836DC8A" w:rsidR="000A1C14" w:rsidRPr="000A1C14" w:rsidRDefault="00E82D28" w:rsidP="00F26182">
      <w:pPr>
        <w:tabs>
          <w:tab w:val="left" w:pos="90"/>
          <w:tab w:val="left" w:pos="9720"/>
        </w:tabs>
        <w:spacing w:after="0" w:line="240" w:lineRule="auto"/>
        <w:ind w:right="87"/>
        <w:jc w:val="both"/>
        <w:rPr>
          <w:rFonts w:ascii="Open Sans" w:eastAsia="Calibri" w:hAnsi="Open Sans" w:cs="Open Sans"/>
          <w:color w:val="FF0000"/>
          <w:sz w:val="20"/>
          <w:szCs w:val="20"/>
        </w:rPr>
      </w:pPr>
      <w:r>
        <w:rPr>
          <w:rFonts w:ascii="Open Sans" w:eastAsia="Calibri" w:hAnsi="Open Sans" w:cs="Open Sans"/>
          <w:noProof/>
          <w:color w:val="FF0000"/>
          <w:sz w:val="20"/>
          <w:szCs w:val="20"/>
        </w:rPr>
        <w:drawing>
          <wp:inline distT="0" distB="0" distL="0" distR="0" wp14:anchorId="0BB74AD7" wp14:editId="22A2699D">
            <wp:extent cx="5486400" cy="2466754"/>
            <wp:effectExtent l="0" t="0" r="0" b="0"/>
            <wp:docPr id="67" name="Chart 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C1605EC" w14:textId="77777777" w:rsidR="002E15BF" w:rsidRPr="002558D0" w:rsidRDefault="002E15BF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16"/>
          <w:szCs w:val="16"/>
        </w:rPr>
      </w:pPr>
      <w:r w:rsidRPr="002558D0">
        <w:rPr>
          <w:rFonts w:ascii="Open Sans" w:eastAsia="Calibri" w:hAnsi="Open Sans" w:cs="Open Sans"/>
          <w:b/>
          <w:bCs/>
          <w:sz w:val="16"/>
          <w:szCs w:val="16"/>
        </w:rPr>
        <w:t>Source: National Bureau of Statistics and NESG Research</w:t>
      </w:r>
    </w:p>
    <w:p w14:paraId="1E99682E" w14:textId="77777777" w:rsidR="00EB6B58" w:rsidRPr="000A1C14" w:rsidRDefault="00EB6B58" w:rsidP="00F26182">
      <w:pPr>
        <w:pStyle w:val="ListParagraph"/>
        <w:tabs>
          <w:tab w:val="left" w:pos="90"/>
          <w:tab w:val="left" w:pos="9720"/>
        </w:tabs>
        <w:spacing w:after="0" w:line="192" w:lineRule="auto"/>
        <w:ind w:left="0" w:right="87"/>
        <w:jc w:val="both"/>
        <w:rPr>
          <w:rFonts w:ascii="Open Sans" w:eastAsia="Swiss721BT-Light" w:hAnsi="Open Sans" w:cs="Open Sans"/>
          <w:b/>
          <w:color w:val="C00000"/>
          <w:sz w:val="32"/>
          <w:lang w:val="en-GB"/>
        </w:rPr>
      </w:pPr>
    </w:p>
    <w:p w14:paraId="5A7FEAB7" w14:textId="02056FBA" w:rsidR="005A10A7" w:rsidRDefault="00EF0E1A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b/>
          <w:bCs/>
          <w:color w:val="1D66AA"/>
          <w:sz w:val="25"/>
          <w:szCs w:val="25"/>
        </w:rPr>
        <w:t>Import</w:t>
      </w:r>
      <w:r w:rsidR="004E5E98">
        <w:rPr>
          <w:rFonts w:ascii="Open Sans" w:eastAsia="Calibri" w:hAnsi="Open Sans" w:cs="Open Sans"/>
          <w:b/>
          <w:bCs/>
          <w:color w:val="1D66AA"/>
          <w:sz w:val="25"/>
          <w:szCs w:val="25"/>
        </w:rPr>
        <w:t xml:space="preserve"> Trade</w:t>
      </w:r>
      <w:r>
        <w:rPr>
          <w:rFonts w:ascii="Open Sans" w:eastAsia="Calibri" w:hAnsi="Open Sans" w:cs="Open Sans"/>
          <w:b/>
          <w:bCs/>
          <w:color w:val="1D66AA"/>
          <w:sz w:val="25"/>
          <w:szCs w:val="25"/>
        </w:rPr>
        <w:t xml:space="preserve"> </w:t>
      </w:r>
      <w:r w:rsidR="004E5E98">
        <w:rPr>
          <w:rFonts w:ascii="Open Sans" w:eastAsia="Calibri" w:hAnsi="Open Sans" w:cs="Open Sans"/>
          <w:b/>
          <w:bCs/>
          <w:color w:val="1D66AA"/>
          <w:sz w:val="25"/>
          <w:szCs w:val="25"/>
        </w:rPr>
        <w:t xml:space="preserve">Transactions Gain Momentum </w:t>
      </w:r>
    </w:p>
    <w:p w14:paraId="0E22DC2E" w14:textId="10162ACB" w:rsidR="009E57FF" w:rsidRDefault="00F26182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  <w:r w:rsidRPr="00F26182">
        <w:rPr>
          <w:rFonts w:ascii="Open Sans" w:eastAsia="Calibri" w:hAnsi="Open Sans" w:cs="Open Sans"/>
          <w:sz w:val="20"/>
          <w:szCs w:val="20"/>
        </w:rPr>
        <w:t xml:space="preserve">Value of </w:t>
      </w:r>
      <w:r w:rsidR="004E5E98">
        <w:rPr>
          <w:rFonts w:ascii="Open Sans" w:eastAsia="Calibri" w:hAnsi="Open Sans" w:cs="Open Sans"/>
          <w:sz w:val="20"/>
          <w:szCs w:val="20"/>
        </w:rPr>
        <w:t>trade</w:t>
      </w:r>
      <w:r w:rsidRPr="00F26182">
        <w:rPr>
          <w:rFonts w:ascii="Open Sans" w:eastAsia="Calibri" w:hAnsi="Open Sans" w:cs="Open Sans"/>
          <w:sz w:val="20"/>
          <w:szCs w:val="20"/>
        </w:rPr>
        <w:t xml:space="preserve"> Import increased by 65.2% to N</w:t>
      </w:r>
      <w:r w:rsidR="004E5E98">
        <w:rPr>
          <w:rFonts w:ascii="Open Sans" w:eastAsia="Calibri" w:hAnsi="Open Sans" w:cs="Open Sans"/>
          <w:sz w:val="20"/>
          <w:szCs w:val="20"/>
        </w:rPr>
        <w:t xml:space="preserve">4 </w:t>
      </w:r>
      <w:r w:rsidRPr="00F26182">
        <w:rPr>
          <w:rFonts w:ascii="Open Sans" w:eastAsia="Calibri" w:hAnsi="Open Sans" w:cs="Open Sans"/>
          <w:sz w:val="20"/>
          <w:szCs w:val="20"/>
        </w:rPr>
        <w:t>trillion</w:t>
      </w:r>
      <w:r w:rsidR="000378E9">
        <w:rPr>
          <w:rFonts w:ascii="Open Sans" w:eastAsia="Calibri" w:hAnsi="Open Sans" w:cs="Open Sans"/>
          <w:sz w:val="20"/>
          <w:szCs w:val="20"/>
        </w:rPr>
        <w:t xml:space="preserve"> in 2019Q2</w:t>
      </w:r>
      <w:r w:rsidRPr="00F26182">
        <w:rPr>
          <w:rFonts w:ascii="Open Sans" w:eastAsia="Calibri" w:hAnsi="Open Sans" w:cs="Open Sans"/>
          <w:sz w:val="20"/>
          <w:szCs w:val="20"/>
        </w:rPr>
        <w:t xml:space="preserve">, relative to the previous quarter. Manufacturing items dominated Nigeria's </w:t>
      </w:r>
      <w:r w:rsidR="00A909DB">
        <w:rPr>
          <w:rFonts w:ascii="Open Sans" w:eastAsia="Calibri" w:hAnsi="Open Sans" w:cs="Open Sans"/>
          <w:sz w:val="20"/>
          <w:szCs w:val="20"/>
        </w:rPr>
        <w:t>imports</w:t>
      </w:r>
      <w:r w:rsidRPr="00F26182">
        <w:rPr>
          <w:rFonts w:ascii="Open Sans" w:eastAsia="Calibri" w:hAnsi="Open Sans" w:cs="Open Sans"/>
          <w:sz w:val="20"/>
          <w:szCs w:val="20"/>
        </w:rPr>
        <w:t>, accounting for 6</w:t>
      </w:r>
      <w:r w:rsidR="00C57F25">
        <w:rPr>
          <w:rFonts w:ascii="Open Sans" w:eastAsia="Calibri" w:hAnsi="Open Sans" w:cs="Open Sans"/>
          <w:sz w:val="20"/>
          <w:szCs w:val="20"/>
        </w:rPr>
        <w:t>1.7</w:t>
      </w:r>
      <w:r w:rsidRPr="00F26182">
        <w:rPr>
          <w:rFonts w:ascii="Open Sans" w:eastAsia="Calibri" w:hAnsi="Open Sans" w:cs="Open Sans"/>
          <w:sz w:val="20"/>
          <w:szCs w:val="20"/>
        </w:rPr>
        <w:t>%</w:t>
      </w:r>
      <w:r w:rsidR="00F04738">
        <w:rPr>
          <w:rFonts w:ascii="Open Sans" w:eastAsia="Calibri" w:hAnsi="Open Sans" w:cs="Open Sans"/>
          <w:sz w:val="20"/>
          <w:szCs w:val="20"/>
        </w:rPr>
        <w:t xml:space="preserve"> (N2.65 trillion)</w:t>
      </w:r>
      <w:r w:rsidRPr="00F26182">
        <w:rPr>
          <w:rFonts w:ascii="Open Sans" w:eastAsia="Calibri" w:hAnsi="Open Sans" w:cs="Open Sans"/>
          <w:sz w:val="20"/>
          <w:szCs w:val="20"/>
        </w:rPr>
        <w:t xml:space="preserve">. This Suggests that manufactured goods have a more </w:t>
      </w:r>
      <w:r>
        <w:rPr>
          <w:rFonts w:ascii="Open Sans" w:eastAsia="Calibri" w:hAnsi="Open Sans" w:cs="Open Sans"/>
          <w:sz w:val="20"/>
          <w:szCs w:val="20"/>
        </w:rPr>
        <w:t>o</w:t>
      </w:r>
      <w:r w:rsidRPr="00F26182">
        <w:rPr>
          <w:rFonts w:ascii="Open Sans" w:eastAsia="Calibri" w:hAnsi="Open Sans" w:cs="Open Sans"/>
          <w:sz w:val="20"/>
          <w:szCs w:val="20"/>
        </w:rPr>
        <w:t>verwhelming effect on external reserves rel</w:t>
      </w:r>
      <w:r>
        <w:rPr>
          <w:rFonts w:ascii="Open Sans" w:eastAsia="Calibri" w:hAnsi="Open Sans" w:cs="Open Sans"/>
          <w:sz w:val="20"/>
          <w:szCs w:val="20"/>
        </w:rPr>
        <w:t>ative</w:t>
      </w:r>
      <w:r w:rsidRPr="00F26182">
        <w:rPr>
          <w:rFonts w:ascii="Open Sans" w:eastAsia="Calibri" w:hAnsi="Open Sans" w:cs="Open Sans"/>
          <w:sz w:val="20"/>
          <w:szCs w:val="20"/>
        </w:rPr>
        <w:t xml:space="preserve"> to agricultural goods, which accounted for only 6</w:t>
      </w:r>
      <w:r w:rsidR="00C57F25">
        <w:rPr>
          <w:rFonts w:ascii="Open Sans" w:eastAsia="Calibri" w:hAnsi="Open Sans" w:cs="Open Sans"/>
          <w:sz w:val="20"/>
          <w:szCs w:val="20"/>
        </w:rPr>
        <w:t>.2</w:t>
      </w:r>
      <w:r w:rsidRPr="00F26182">
        <w:rPr>
          <w:rFonts w:ascii="Open Sans" w:eastAsia="Calibri" w:hAnsi="Open Sans" w:cs="Open Sans"/>
          <w:sz w:val="20"/>
          <w:szCs w:val="20"/>
        </w:rPr>
        <w:t xml:space="preserve">% of </w:t>
      </w:r>
      <w:r w:rsidR="008A30D5">
        <w:rPr>
          <w:rFonts w:ascii="Open Sans" w:eastAsia="Calibri" w:hAnsi="Open Sans" w:cs="Open Sans"/>
          <w:sz w:val="20"/>
          <w:szCs w:val="20"/>
        </w:rPr>
        <w:t xml:space="preserve">trade </w:t>
      </w:r>
      <w:r w:rsidRPr="00F26182">
        <w:rPr>
          <w:rFonts w:ascii="Open Sans" w:eastAsia="Calibri" w:hAnsi="Open Sans" w:cs="Open Sans"/>
          <w:sz w:val="20"/>
          <w:szCs w:val="20"/>
        </w:rPr>
        <w:t xml:space="preserve">import </w:t>
      </w:r>
      <w:r w:rsidR="004E5E98" w:rsidRPr="00F26182">
        <w:rPr>
          <w:rFonts w:ascii="Open Sans" w:eastAsia="Calibri" w:hAnsi="Open Sans" w:cs="Open Sans"/>
          <w:sz w:val="20"/>
          <w:szCs w:val="20"/>
        </w:rPr>
        <w:t>in</w:t>
      </w:r>
      <w:r w:rsidRPr="00F26182">
        <w:rPr>
          <w:rFonts w:ascii="Open Sans" w:eastAsia="Calibri" w:hAnsi="Open Sans" w:cs="Open Sans"/>
          <w:sz w:val="20"/>
          <w:szCs w:val="20"/>
        </w:rPr>
        <w:t xml:space="preserve"> 2019Q2.</w:t>
      </w:r>
    </w:p>
    <w:p w14:paraId="7A1C18C7" w14:textId="5457FC8F" w:rsidR="00F26182" w:rsidRDefault="00F26182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</w:p>
    <w:p w14:paraId="4E80EC37" w14:textId="42F2D3E5" w:rsidR="00A909DB" w:rsidRDefault="00A909DB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</w:p>
    <w:p w14:paraId="78B7D0D4" w14:textId="5AEBE0A2" w:rsidR="00A909DB" w:rsidRDefault="00A909DB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</w:p>
    <w:p w14:paraId="26158543" w14:textId="77777777" w:rsidR="00A909DB" w:rsidRDefault="00A909DB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</w:p>
    <w:p w14:paraId="4BC9BF0E" w14:textId="77777777" w:rsidR="00A909DB" w:rsidRPr="00F26182" w:rsidRDefault="00A909DB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</w:p>
    <w:p w14:paraId="12E848AF" w14:textId="165C8CCD" w:rsidR="000378E9" w:rsidRDefault="005A10A7" w:rsidP="00F26182">
      <w:pPr>
        <w:tabs>
          <w:tab w:val="left" w:pos="90"/>
          <w:tab w:val="left" w:pos="4770"/>
          <w:tab w:val="left" w:pos="504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20"/>
          <w:szCs w:val="20"/>
        </w:rPr>
      </w:pPr>
      <w:r>
        <w:rPr>
          <w:rFonts w:ascii="Open Sans" w:eastAsia="Calibri" w:hAnsi="Open Sans" w:cs="Open Sans"/>
          <w:b/>
          <w:bCs/>
          <w:sz w:val="20"/>
          <w:szCs w:val="20"/>
        </w:rPr>
        <w:lastRenderedPageBreak/>
        <w:t xml:space="preserve">Figure </w:t>
      </w:r>
      <w:r w:rsidR="004E5E98">
        <w:rPr>
          <w:rFonts w:ascii="Open Sans" w:eastAsia="Calibri" w:hAnsi="Open Sans" w:cs="Open Sans"/>
          <w:b/>
          <w:bCs/>
          <w:sz w:val="20"/>
          <w:szCs w:val="20"/>
        </w:rPr>
        <w:t>4</w:t>
      </w:r>
      <w:r w:rsidRPr="002558D0">
        <w:rPr>
          <w:rFonts w:ascii="Open Sans" w:eastAsia="Calibri" w:hAnsi="Open Sans" w:cs="Open Sans"/>
          <w:b/>
          <w:bCs/>
          <w:sz w:val="20"/>
          <w:szCs w:val="20"/>
        </w:rPr>
        <w:t xml:space="preserve">: </w:t>
      </w:r>
      <w:r w:rsidR="00F85640">
        <w:rPr>
          <w:rFonts w:ascii="Open Sans" w:eastAsia="Calibri" w:hAnsi="Open Sans" w:cs="Open Sans"/>
          <w:b/>
          <w:bCs/>
          <w:sz w:val="20"/>
          <w:szCs w:val="20"/>
        </w:rPr>
        <w:t xml:space="preserve">Share of Imports by major category </w:t>
      </w:r>
      <w:r w:rsidR="000378E9">
        <w:rPr>
          <w:rFonts w:ascii="Open Sans" w:eastAsia="Calibri" w:hAnsi="Open Sans" w:cs="Open Sans"/>
          <w:b/>
          <w:bCs/>
          <w:sz w:val="20"/>
          <w:szCs w:val="20"/>
        </w:rPr>
        <w:t>in</w:t>
      </w:r>
      <w:r w:rsidR="008A30D5">
        <w:rPr>
          <w:rFonts w:ascii="Open Sans" w:eastAsia="Calibri" w:hAnsi="Open Sans" w:cs="Open Sans"/>
          <w:b/>
          <w:bCs/>
          <w:sz w:val="20"/>
          <w:szCs w:val="20"/>
        </w:rPr>
        <w:t xml:space="preserve"> 2019Q2</w:t>
      </w:r>
      <w:r w:rsidR="000378E9">
        <w:rPr>
          <w:rFonts w:ascii="Open Sans" w:eastAsia="Calibri" w:hAnsi="Open Sans" w:cs="Open Sans"/>
          <w:b/>
          <w:bCs/>
          <w:sz w:val="20"/>
          <w:szCs w:val="20"/>
        </w:rPr>
        <w:t xml:space="preserve"> </w:t>
      </w:r>
    </w:p>
    <w:p w14:paraId="22837206" w14:textId="651933E2" w:rsidR="005A10A7" w:rsidRDefault="005A10A7" w:rsidP="00F26182">
      <w:pPr>
        <w:tabs>
          <w:tab w:val="left" w:pos="90"/>
          <w:tab w:val="left" w:pos="4770"/>
          <w:tab w:val="left" w:pos="504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20"/>
          <w:szCs w:val="20"/>
        </w:rPr>
      </w:pPr>
      <w:r>
        <w:rPr>
          <w:rFonts w:ascii="Open Sans" w:eastAsia="Calibri" w:hAnsi="Open Sans" w:cs="Open Sans"/>
          <w:b/>
          <w:bCs/>
          <w:sz w:val="20"/>
          <w:szCs w:val="20"/>
        </w:rPr>
        <w:tab/>
      </w:r>
    </w:p>
    <w:p w14:paraId="6DF09CC2" w14:textId="77777777" w:rsidR="005A10A7" w:rsidRDefault="005A10A7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20"/>
          <w:szCs w:val="20"/>
        </w:rPr>
      </w:pPr>
      <w:r>
        <w:rPr>
          <w:rFonts w:ascii="Open Sans" w:eastAsia="Calibri" w:hAnsi="Open Sans" w:cs="Open Sans"/>
          <w:b/>
          <w:bCs/>
          <w:noProof/>
          <w:sz w:val="20"/>
          <w:szCs w:val="20"/>
        </w:rPr>
        <w:drawing>
          <wp:inline distT="0" distB="0" distL="0" distR="0" wp14:anchorId="42BABB28" wp14:editId="55354F0E">
            <wp:extent cx="4514850" cy="2057400"/>
            <wp:effectExtent l="0" t="0" r="0" b="0"/>
            <wp:docPr id="71" name="Chart 7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B825319" w14:textId="63EE01E7" w:rsidR="005A10A7" w:rsidRDefault="005A10A7" w:rsidP="00F26182">
      <w:pPr>
        <w:pStyle w:val="ListParagraph"/>
        <w:tabs>
          <w:tab w:val="left" w:pos="90"/>
          <w:tab w:val="left" w:pos="9720"/>
        </w:tabs>
        <w:spacing w:after="0" w:line="192" w:lineRule="auto"/>
        <w:ind w:left="0" w:right="87"/>
        <w:jc w:val="both"/>
        <w:rPr>
          <w:rFonts w:ascii="Open Sans" w:eastAsia="Swiss721BT-Light" w:hAnsi="Open Sans" w:cs="Open Sans"/>
          <w:color w:val="373535"/>
          <w:sz w:val="18"/>
          <w:szCs w:val="18"/>
          <w:lang w:val="en-GB"/>
        </w:rPr>
      </w:pPr>
    </w:p>
    <w:p w14:paraId="763FFF05" w14:textId="1CED31F5" w:rsidR="002E15BF" w:rsidRDefault="002E15BF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16"/>
          <w:szCs w:val="16"/>
        </w:rPr>
      </w:pPr>
      <w:r w:rsidRPr="002558D0">
        <w:rPr>
          <w:rFonts w:ascii="Open Sans" w:eastAsia="Calibri" w:hAnsi="Open Sans" w:cs="Open Sans"/>
          <w:b/>
          <w:bCs/>
          <w:sz w:val="16"/>
          <w:szCs w:val="16"/>
        </w:rPr>
        <w:t>Source: National Bureau of Statistics and NESG Research</w:t>
      </w:r>
    </w:p>
    <w:p w14:paraId="52A24890" w14:textId="77777777" w:rsidR="00F85640" w:rsidRPr="002558D0" w:rsidRDefault="00F85640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16"/>
          <w:szCs w:val="16"/>
        </w:rPr>
      </w:pPr>
    </w:p>
    <w:p w14:paraId="12F29941" w14:textId="2E1F2E72" w:rsidR="00AD6EC0" w:rsidRPr="00914DCF" w:rsidRDefault="00F26182" w:rsidP="00AD6EC0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  <w:r w:rsidRPr="00F26182">
        <w:rPr>
          <w:rFonts w:ascii="Open Sans" w:eastAsia="Calibri" w:hAnsi="Open Sans" w:cs="Open Sans"/>
          <w:sz w:val="20"/>
          <w:szCs w:val="20"/>
        </w:rPr>
        <w:t xml:space="preserve">Higher imports have been the main driver </w:t>
      </w:r>
      <w:r w:rsidR="00671701">
        <w:rPr>
          <w:rFonts w:ascii="Open Sans" w:eastAsia="Calibri" w:hAnsi="Open Sans" w:cs="Open Sans"/>
          <w:sz w:val="20"/>
          <w:szCs w:val="20"/>
        </w:rPr>
        <w:t xml:space="preserve">for the recent </w:t>
      </w:r>
      <w:r w:rsidR="00967F87">
        <w:rPr>
          <w:rFonts w:ascii="Open Sans" w:eastAsia="Calibri" w:hAnsi="Open Sans" w:cs="Open Sans"/>
          <w:sz w:val="20"/>
          <w:szCs w:val="20"/>
        </w:rPr>
        <w:t>compression</w:t>
      </w:r>
      <w:r w:rsidR="00671701">
        <w:rPr>
          <w:rFonts w:ascii="Open Sans" w:eastAsia="Calibri" w:hAnsi="Open Sans" w:cs="Open Sans"/>
          <w:sz w:val="20"/>
          <w:szCs w:val="20"/>
        </w:rPr>
        <w:t xml:space="preserve"> of the</w:t>
      </w:r>
      <w:r w:rsidRPr="00F26182">
        <w:rPr>
          <w:rFonts w:ascii="Open Sans" w:eastAsia="Calibri" w:hAnsi="Open Sans" w:cs="Open Sans"/>
          <w:sz w:val="20"/>
          <w:szCs w:val="20"/>
        </w:rPr>
        <w:t xml:space="preserve"> trade balance. A further assessment, however confirms that the recent surge in import has been largely as a result of increase in </w:t>
      </w:r>
      <w:r w:rsidR="008837E4">
        <w:rPr>
          <w:rFonts w:ascii="Open Sans" w:eastAsia="Calibri" w:hAnsi="Open Sans" w:cs="Open Sans"/>
          <w:sz w:val="20"/>
          <w:szCs w:val="20"/>
        </w:rPr>
        <w:t>the importation of items</w:t>
      </w:r>
      <w:r w:rsidR="00671701">
        <w:rPr>
          <w:rFonts w:ascii="Open Sans" w:eastAsia="Calibri" w:hAnsi="Open Sans" w:cs="Open Sans"/>
          <w:sz w:val="20"/>
          <w:szCs w:val="20"/>
        </w:rPr>
        <w:t xml:space="preserve"> such as machinery and transport equipment</w:t>
      </w:r>
      <w:r w:rsidRPr="00F26182">
        <w:rPr>
          <w:rFonts w:ascii="Open Sans" w:eastAsia="Calibri" w:hAnsi="Open Sans" w:cs="Open Sans"/>
          <w:sz w:val="20"/>
          <w:szCs w:val="20"/>
        </w:rPr>
        <w:t xml:space="preserve">. </w:t>
      </w:r>
      <w:r w:rsidR="00AD6EC0" w:rsidRPr="00F26182">
        <w:rPr>
          <w:rFonts w:ascii="Open Sans" w:eastAsia="Calibri" w:hAnsi="Open Sans" w:cs="Open Sans"/>
          <w:sz w:val="20"/>
          <w:szCs w:val="20"/>
        </w:rPr>
        <w:t>This</w:t>
      </w:r>
      <w:r w:rsidR="00AD6EC0">
        <w:rPr>
          <w:rFonts w:ascii="Open Sans" w:eastAsia="Calibri" w:hAnsi="Open Sans" w:cs="Open Sans"/>
          <w:sz w:val="20"/>
          <w:szCs w:val="20"/>
        </w:rPr>
        <w:t>,</w:t>
      </w:r>
      <w:r w:rsidR="00AD6EC0" w:rsidRPr="00F26182">
        <w:rPr>
          <w:rFonts w:ascii="Open Sans" w:eastAsia="Calibri" w:hAnsi="Open Sans" w:cs="Open Sans"/>
          <w:sz w:val="20"/>
          <w:szCs w:val="20"/>
        </w:rPr>
        <w:t xml:space="preserve"> in itself</w:t>
      </w:r>
      <w:r w:rsidR="00AD6EC0">
        <w:rPr>
          <w:rFonts w:ascii="Open Sans" w:eastAsia="Calibri" w:hAnsi="Open Sans" w:cs="Open Sans"/>
          <w:sz w:val="20"/>
          <w:szCs w:val="20"/>
        </w:rPr>
        <w:t>, is a welcomed development</w:t>
      </w:r>
      <w:r w:rsidR="007473CA" w:rsidRPr="00914DCF">
        <w:rPr>
          <w:rFonts w:ascii="Open Sans" w:eastAsia="Calibri" w:hAnsi="Open Sans" w:cs="Open Sans"/>
          <w:sz w:val="20"/>
          <w:szCs w:val="20"/>
        </w:rPr>
        <w:t xml:space="preserve"> and</w:t>
      </w:r>
      <w:r w:rsidR="00914DCF" w:rsidRPr="00914DCF">
        <w:rPr>
          <w:rFonts w:ascii="Open Sans" w:eastAsia="Calibri" w:hAnsi="Open Sans" w:cs="Open Sans"/>
          <w:sz w:val="20"/>
          <w:szCs w:val="20"/>
        </w:rPr>
        <w:t xml:space="preserve"> could have a </w:t>
      </w:r>
      <w:r w:rsidR="00914DCF" w:rsidRPr="00914DCF">
        <w:rPr>
          <w:rFonts w:ascii="Open Sans" w:eastAsia="Swiss721BT-Light" w:hAnsi="Open Sans" w:cs="Open Sans"/>
          <w:sz w:val="21"/>
          <w:szCs w:val="21"/>
        </w:rPr>
        <w:t>positive</w:t>
      </w:r>
      <w:r w:rsidR="00914DCF" w:rsidRPr="00914DCF">
        <w:rPr>
          <w:rFonts w:ascii="Open Sans" w:eastAsia="Swiss721BT-Light" w:hAnsi="Open Sans" w:cs="Open Sans"/>
          <w:sz w:val="21"/>
          <w:szCs w:val="21"/>
        </w:rPr>
        <w:t xml:space="preserve"> impact on</w:t>
      </w:r>
      <w:r w:rsidR="00914DCF" w:rsidRPr="00914DCF">
        <w:rPr>
          <w:rFonts w:ascii="Open Sans" w:eastAsia="Swiss721BT-Light" w:hAnsi="Open Sans" w:cs="Open Sans"/>
          <w:sz w:val="21"/>
          <w:szCs w:val="21"/>
        </w:rPr>
        <w:t xml:space="preserve"> the economy</w:t>
      </w:r>
      <w:r w:rsidR="00914DCF" w:rsidRPr="00914DCF">
        <w:rPr>
          <w:rFonts w:ascii="Open Sans" w:eastAsia="Swiss721BT-Light" w:hAnsi="Open Sans" w:cs="Open Sans"/>
          <w:sz w:val="21"/>
          <w:szCs w:val="21"/>
        </w:rPr>
        <w:t>.</w:t>
      </w:r>
      <w:r w:rsidR="007473CA" w:rsidRPr="00914DCF">
        <w:rPr>
          <w:rFonts w:ascii="Open Sans" w:eastAsia="Calibri" w:hAnsi="Open Sans" w:cs="Open Sans"/>
          <w:sz w:val="20"/>
          <w:szCs w:val="20"/>
        </w:rPr>
        <w:t xml:space="preserve"> </w:t>
      </w:r>
    </w:p>
    <w:p w14:paraId="648F3B80" w14:textId="0C051B5A" w:rsidR="00671701" w:rsidRDefault="00671701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</w:p>
    <w:p w14:paraId="78C59663" w14:textId="77777777" w:rsidR="00104E39" w:rsidRDefault="00104E39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</w:p>
    <w:p w14:paraId="5E9D2836" w14:textId="2E7AA9A7" w:rsidR="00104E39" w:rsidRDefault="00104E39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  <w:r w:rsidRPr="002558D0">
        <w:rPr>
          <w:rFonts w:ascii="Open Sans" w:eastAsia="Calibri" w:hAnsi="Open Sans" w:cs="Open Sans"/>
          <w:b/>
          <w:bCs/>
          <w:sz w:val="20"/>
          <w:szCs w:val="20"/>
        </w:rPr>
        <w:t xml:space="preserve">Figure </w:t>
      </w:r>
      <w:r>
        <w:rPr>
          <w:rFonts w:ascii="Open Sans" w:eastAsia="Calibri" w:hAnsi="Open Sans" w:cs="Open Sans"/>
          <w:b/>
          <w:bCs/>
          <w:sz w:val="20"/>
          <w:szCs w:val="20"/>
        </w:rPr>
        <w:t>5</w:t>
      </w:r>
      <w:r w:rsidRPr="002558D0">
        <w:rPr>
          <w:rFonts w:ascii="Open Sans" w:eastAsia="Calibri" w:hAnsi="Open Sans" w:cs="Open Sans"/>
          <w:b/>
          <w:bCs/>
          <w:sz w:val="20"/>
          <w:szCs w:val="20"/>
        </w:rPr>
        <w:t xml:space="preserve">: </w:t>
      </w:r>
      <w:r w:rsidR="00D002EF">
        <w:rPr>
          <w:rFonts w:ascii="Open Sans" w:eastAsia="Calibri" w:hAnsi="Open Sans" w:cs="Open Sans"/>
          <w:b/>
          <w:bCs/>
          <w:sz w:val="20"/>
          <w:szCs w:val="20"/>
        </w:rPr>
        <w:t xml:space="preserve">Share of </w:t>
      </w:r>
      <w:r w:rsidR="000E7AC6">
        <w:rPr>
          <w:rFonts w:ascii="Open Sans" w:eastAsia="Calibri" w:hAnsi="Open Sans" w:cs="Open Sans"/>
          <w:b/>
          <w:bCs/>
          <w:sz w:val="20"/>
          <w:szCs w:val="20"/>
        </w:rPr>
        <w:t xml:space="preserve">Machine and Transport Equipment </w:t>
      </w:r>
      <w:r w:rsidR="00D002EF">
        <w:rPr>
          <w:rFonts w:ascii="Open Sans" w:eastAsia="Calibri" w:hAnsi="Open Sans" w:cs="Open Sans"/>
          <w:b/>
          <w:bCs/>
          <w:sz w:val="20"/>
          <w:szCs w:val="20"/>
        </w:rPr>
        <w:t>Import to Total Import</w:t>
      </w:r>
    </w:p>
    <w:p w14:paraId="6FAECDBD" w14:textId="2017C7F8" w:rsidR="00671701" w:rsidRDefault="00671701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</w:p>
    <w:p w14:paraId="4B5F35C2" w14:textId="6A1B9951" w:rsidR="00671701" w:rsidRDefault="00700ADB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ECC2A4" wp14:editId="40919721">
                <wp:simplePos x="0" y="0"/>
                <wp:positionH relativeFrom="column">
                  <wp:posOffset>314325</wp:posOffset>
                </wp:positionH>
                <wp:positionV relativeFrom="paragraph">
                  <wp:posOffset>304800</wp:posOffset>
                </wp:positionV>
                <wp:extent cx="542925" cy="2381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43A7C0" w14:textId="538CE6D2" w:rsidR="00700ADB" w:rsidRPr="006F1346" w:rsidRDefault="00700ADB" w:rsidP="00700ADB">
                            <w:pPr>
                              <w:spacing w:line="36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32.4%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CC2A4" id="Text Box 39" o:spid="_x0000_s1029" type="#_x0000_t202" style="position:absolute;left:0;text-align:left;margin-left:24.75pt;margin-top:24pt;width:42.75pt;height:18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" filled="f" stroked="f" strokeweight=".5pt">
                <v:textbox>
                  <w:txbxContent>
                    <w:p w14:paraId="7543A7C0" w14:textId="538CE6D2" w:rsidR="00700ADB" w:rsidRPr="006F1346" w:rsidRDefault="00700ADB" w:rsidP="00700ADB">
                      <w:pPr>
                        <w:spacing w:line="360" w:lineRule="auto"/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32.4%</w:t>
                      </w:r>
                    </w:p>
                  </w:txbxContent>
                </v:textbox>
              </v:shape>
            </w:pict>
          </mc:Fallback>
        </mc:AlternateContent>
      </w:r>
      <w:r w:rsidR="00671701" w:rsidRPr="00671701">
        <w:rPr>
          <w:rFonts w:ascii="Open Sans" w:eastAsia="Calibri" w:hAnsi="Open Sans" w:cs="Open Sans"/>
          <w:noProof/>
          <w:sz w:val="20"/>
          <w:szCs w:val="20"/>
        </w:rPr>
        <w:drawing>
          <wp:inline distT="0" distB="0" distL="0" distR="0" wp14:anchorId="7F98EE49" wp14:editId="2C5F9106">
            <wp:extent cx="1143000" cy="771525"/>
            <wp:effectExtent l="0" t="0" r="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671701" w:rsidRPr="00671701">
        <w:rPr>
          <w:rFonts w:ascii="Open Sans" w:eastAsia="Calibri" w:hAnsi="Open Sans" w:cs="Open Sans"/>
          <w:noProof/>
          <w:sz w:val="20"/>
          <w:szCs w:val="20"/>
        </w:rPr>
        <w:drawing>
          <wp:inline distT="0" distB="0" distL="0" distR="0" wp14:anchorId="4D812C3E" wp14:editId="694B6A52">
            <wp:extent cx="1181100" cy="771525"/>
            <wp:effectExtent l="0" t="0" r="0" b="0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="00671701" w:rsidRPr="00671701">
        <w:rPr>
          <w:rFonts w:ascii="Open Sans" w:eastAsia="Calibri" w:hAnsi="Open Sans" w:cs="Open Sans"/>
          <w:noProof/>
          <w:sz w:val="20"/>
          <w:szCs w:val="20"/>
        </w:rPr>
        <w:drawing>
          <wp:inline distT="0" distB="0" distL="0" distR="0" wp14:anchorId="5247B8BE" wp14:editId="0D3AAF26">
            <wp:extent cx="1152525" cy="771525"/>
            <wp:effectExtent l="0" t="0" r="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r w:rsidR="00671701" w:rsidRPr="00671701">
        <w:rPr>
          <w:rFonts w:ascii="Open Sans" w:eastAsia="Calibri" w:hAnsi="Open Sans" w:cs="Open Sans"/>
          <w:noProof/>
          <w:sz w:val="20"/>
          <w:szCs w:val="20"/>
        </w:rPr>
        <w:drawing>
          <wp:inline distT="0" distB="0" distL="0" distR="0" wp14:anchorId="0E94C278" wp14:editId="1F5DF2BD">
            <wp:extent cx="1162050" cy="771525"/>
            <wp:effectExtent l="0" t="0" r="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671701" w:rsidRPr="00671701">
        <w:rPr>
          <w:rFonts w:ascii="Open Sans" w:eastAsia="Calibri" w:hAnsi="Open Sans" w:cs="Open Sans"/>
          <w:noProof/>
          <w:sz w:val="20"/>
          <w:szCs w:val="20"/>
        </w:rPr>
        <w:drawing>
          <wp:inline distT="0" distB="0" distL="0" distR="0" wp14:anchorId="7F67A14D" wp14:editId="7CA33A84">
            <wp:extent cx="1247775" cy="771525"/>
            <wp:effectExtent l="0" t="0" r="0" b="3175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33D5FE44" w14:textId="59CB7C8E" w:rsidR="00671701" w:rsidRDefault="006F1346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31E6790" wp14:editId="1C470980">
                <wp:simplePos x="0" y="0"/>
                <wp:positionH relativeFrom="column">
                  <wp:posOffset>4962525</wp:posOffset>
                </wp:positionH>
                <wp:positionV relativeFrom="paragraph">
                  <wp:posOffset>60325</wp:posOffset>
                </wp:positionV>
                <wp:extent cx="657225" cy="238125"/>
                <wp:effectExtent l="0" t="0" r="9525" b="9525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AB74755" w14:textId="5865BE20" w:rsidR="006F1346" w:rsidRPr="006F1346" w:rsidRDefault="006F1346" w:rsidP="006F1346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6F1346"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2019H1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1E6790" id="Text Box 38" o:spid="_x0000_s1030" type="#_x0000_t202" style="position:absolute;left:0;text-align:left;margin-left:390.75pt;margin-top:4.75pt;width:51.75pt;height:18.7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" fillcolor="white [3201]" stroked="f" strokeweight=".5pt">
                <v:textbox>
                  <w:txbxContent>
                    <w:p w14:paraId="6AB74755" w14:textId="5865BE20" w:rsidR="006F1346" w:rsidRPr="006F1346" w:rsidRDefault="006F1346" w:rsidP="006F1346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 w:rsidRPr="006F1346"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2019H1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Calibri" w:hAnsi="Open Sans" w:cs="Open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97D0036" wp14:editId="6C442613">
                <wp:simplePos x="0" y="0"/>
                <wp:positionH relativeFrom="column">
                  <wp:posOffset>2638425</wp:posOffset>
                </wp:positionH>
                <wp:positionV relativeFrom="paragraph">
                  <wp:posOffset>41275</wp:posOffset>
                </wp:positionV>
                <wp:extent cx="542925" cy="238125"/>
                <wp:effectExtent l="0" t="0" r="9525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E603CB" w14:textId="1DB49C4D" w:rsidR="006F1346" w:rsidRPr="006F1346" w:rsidRDefault="006F1346" w:rsidP="006F1346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2017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7D0036" id="Text Box 36" o:spid="_x0000_s1031" type="#_x0000_t202" style="position:absolute;left:0;text-align:left;margin-left:207.75pt;margin-top:3.25pt;width:42.75pt;height:1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" fillcolor="white [3201]" stroked="f" strokeweight=".5pt">
                <v:textbox>
                  <w:txbxContent>
                    <w:p w14:paraId="1AE603CB" w14:textId="1DB49C4D" w:rsidR="006F1346" w:rsidRPr="006F1346" w:rsidRDefault="006F1346" w:rsidP="006F1346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Calibri" w:hAnsi="Open Sans" w:cs="Open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9F2C8F" wp14:editId="0D75980C">
                <wp:simplePos x="0" y="0"/>
                <wp:positionH relativeFrom="column">
                  <wp:posOffset>3810000</wp:posOffset>
                </wp:positionH>
                <wp:positionV relativeFrom="paragraph">
                  <wp:posOffset>50800</wp:posOffset>
                </wp:positionV>
                <wp:extent cx="542925" cy="238125"/>
                <wp:effectExtent l="0" t="0" r="9525" b="952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288401" w14:textId="020A622E" w:rsidR="006F1346" w:rsidRPr="006F1346" w:rsidRDefault="006F1346" w:rsidP="006F1346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F2C8F" id="Text Box 37" o:spid="_x0000_s1032" type="#_x0000_t202" style="position:absolute;left:0;text-align:left;margin-left:300pt;margin-top:4pt;width:42.75pt;height:1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" fillcolor="white [3201]" stroked="f" strokeweight=".5pt">
                <v:textbox>
                  <w:txbxContent>
                    <w:p w14:paraId="29288401" w14:textId="020A622E" w:rsidR="006F1346" w:rsidRPr="006F1346" w:rsidRDefault="006F1346" w:rsidP="006F1346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2018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Calibri" w:hAnsi="Open Sans" w:cs="Open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26D1E5" wp14:editId="7356C29F">
                <wp:simplePos x="0" y="0"/>
                <wp:positionH relativeFrom="column">
                  <wp:posOffset>1485900</wp:posOffset>
                </wp:positionH>
                <wp:positionV relativeFrom="paragraph">
                  <wp:posOffset>31750</wp:posOffset>
                </wp:positionV>
                <wp:extent cx="542925" cy="238125"/>
                <wp:effectExtent l="0" t="0" r="9525" b="952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D586D1" w14:textId="79905B70" w:rsidR="006F1346" w:rsidRPr="006F1346" w:rsidRDefault="006F1346" w:rsidP="006F1346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26D1E5" id="Text Box 35" o:spid="_x0000_s1033" type="#_x0000_t202" style="position:absolute;left:0;text-align:left;margin-left:117pt;margin-top:2.5pt;width:42.75pt;height:1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" fillcolor="white [3201]" stroked="f" strokeweight=".5pt">
                <v:textbox>
                  <w:txbxContent>
                    <w:p w14:paraId="4AD586D1" w14:textId="79905B70" w:rsidR="006F1346" w:rsidRPr="006F1346" w:rsidRDefault="006F1346" w:rsidP="006F1346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Open Sans" w:eastAsia="Calibri" w:hAnsi="Open Sans" w:cs="Open San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567EC6" wp14:editId="62754BCA">
                <wp:simplePos x="0" y="0"/>
                <wp:positionH relativeFrom="column">
                  <wp:posOffset>295275</wp:posOffset>
                </wp:positionH>
                <wp:positionV relativeFrom="paragraph">
                  <wp:posOffset>31750</wp:posOffset>
                </wp:positionV>
                <wp:extent cx="542925" cy="238125"/>
                <wp:effectExtent l="0" t="0" r="9525" b="952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A6D228" w14:textId="44FD65A5" w:rsidR="006F1346" w:rsidRPr="006F1346" w:rsidRDefault="006F1346" w:rsidP="006F1346">
                            <w:pPr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567EC6" id="Text Box 32" o:spid="_x0000_s1034" type="#_x0000_t202" style="position:absolute;left:0;text-align:left;margin-left:23.25pt;margin-top:2.5pt;width:42.75pt;height: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" fillcolor="white [3201]" stroked="f" strokeweight=".5pt">
                <v:textbox>
                  <w:txbxContent>
                    <w:p w14:paraId="48A6D228" w14:textId="44FD65A5" w:rsidR="006F1346" w:rsidRPr="006F1346" w:rsidRDefault="006F1346" w:rsidP="006F1346">
                      <w:pPr>
                        <w:jc w:val="center"/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Open Sans" w:hAnsi="Open Sans" w:cs="Open Sans"/>
                          <w:b/>
                          <w:bCs/>
                          <w:sz w:val="18"/>
                          <w:szCs w:val="18"/>
                        </w:rPr>
                        <w:t>2015</w:t>
                      </w:r>
                    </w:p>
                  </w:txbxContent>
                </v:textbox>
              </v:shape>
            </w:pict>
          </mc:Fallback>
        </mc:AlternateContent>
      </w:r>
    </w:p>
    <w:p w14:paraId="0C2B3CD7" w14:textId="65FA5814" w:rsidR="00671701" w:rsidRDefault="00E50EE4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  <w:r>
        <w:rPr>
          <w:rFonts w:ascii="Open Sans" w:eastAsia="Calibri" w:hAnsi="Open Sans" w:cs="Open San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011E2C9" wp14:editId="701F4038">
                <wp:simplePos x="0" y="0"/>
                <wp:positionH relativeFrom="column">
                  <wp:posOffset>1295400</wp:posOffset>
                </wp:positionH>
                <wp:positionV relativeFrom="paragraph">
                  <wp:posOffset>68580</wp:posOffset>
                </wp:positionV>
                <wp:extent cx="3429000" cy="247650"/>
                <wp:effectExtent l="0" t="0" r="0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29000" cy="247650"/>
                          <a:chOff x="0" y="0"/>
                          <a:chExt cx="3429000" cy="247650"/>
                        </a:xfrm>
                      </wpg:grpSpPr>
                      <wps:wsp>
                        <wps:cNvPr id="42" name="Rectangle 42"/>
                        <wps:cNvSpPr/>
                        <wps:spPr>
                          <a:xfrm>
                            <a:off x="1743075" y="95250"/>
                            <a:ext cx="342900" cy="762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2209800" y="0"/>
                            <a:ext cx="1219200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60A0BA" w14:textId="365CA8EB" w:rsidR="005C1796" w:rsidRPr="00973070" w:rsidRDefault="00973070">
                              <w:pPr>
                                <w:rPr>
                                  <w:rFonts w:ascii="Open Sans" w:hAnsi="Open Sans" w:cs="Open San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sz w:val="18"/>
                                  <w:szCs w:val="18"/>
                                </w:rPr>
                                <w:t>Non-capital Imports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0" y="85725"/>
                            <a:ext cx="323850" cy="85725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chemeClr val="bg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Text Box 45"/>
                        <wps:cNvSpPr txBox="1"/>
                        <wps:spPr>
                          <a:xfrm>
                            <a:off x="409575" y="9525"/>
                            <a:ext cx="1219200" cy="238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3FC1C5F" w14:textId="32E185C9" w:rsidR="00973070" w:rsidRPr="00973070" w:rsidRDefault="00973070" w:rsidP="00973070">
                              <w:pPr>
                                <w:rPr>
                                  <w:rFonts w:ascii="Open Sans" w:hAnsi="Open Sans" w:cs="Open San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Open Sans" w:hAnsi="Open Sans" w:cs="Open Sans"/>
                                  <w:sz w:val="18"/>
                                  <w:szCs w:val="18"/>
                                </w:rPr>
                                <w:t>Capital Imports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11E2C9" id="Group 46" o:spid="_x0000_s1035" style="position:absolute;left:0;text-align:left;margin-left:102pt;margin-top:5.4pt;width:270pt;height:19.5pt;z-index:251682816" coordsize="34290,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">
                <v:rect id="Rectangle 42" o:spid="_x0000_s1036" style="position:absolute;left:17430;top:952;width:3429;height:7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" fillcolor="#d8d8d8 [2732]" strokecolor="#7f7f7f [1612]" strokeweight="1pt"/>
                <v:shape id="Text Box 44" o:spid="_x0000_s1037" type="#_x0000_t202" style="position:absolute;left:22098;width:1219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" fillcolor="white [3201]" stroked="f" strokeweight=".5pt">
                  <v:textbox>
                    <w:txbxContent>
                      <w:p w14:paraId="2360A0BA" w14:textId="365CA8EB" w:rsidR="005C1796" w:rsidRPr="00973070" w:rsidRDefault="00973070">
                        <w:pPr>
                          <w:rPr>
                            <w:rFonts w:ascii="Open Sans" w:hAnsi="Open Sans" w:cs="Open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ns" w:hAnsi="Open Sans" w:cs="Open Sans"/>
                            <w:sz w:val="18"/>
                            <w:szCs w:val="18"/>
                          </w:rPr>
                          <w:t>Non-capital Imports</w:t>
                        </w:r>
                      </w:p>
                    </w:txbxContent>
                  </v:textbox>
                </v:shape>
                <v:rect id="Rectangle 43" o:spid="_x0000_s1038" style="position:absolute;top:857;width:3238;height:8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" fillcolor="#00b050" strokecolor="#e7e6e6 [3214]" strokeweight="1pt"/>
                <v:shape id="Text Box 45" o:spid="_x0000_s1039" type="#_x0000_t202" style="position:absolute;left:4095;top:95;width:12192;height:23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td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yhb8v4QfI1S8AAAD//wMAUEsBAi0AFAAGAAgAAAAhANvh9svuAAAAhQEAABMAAAAAAAAA&#10;AAAAAAAAAAAAAFtDb250ZW50X1R5cGVzXS54bWxQSwECLQAUAAYACAAAACEAWvQsW78AAAAVAQAA&#10;CwAAAAAAAAAAAAAAAAAfAQAAX3JlbHMvLnJlbHNQSwECLQAUAAYACAAAACEAzSfLXcYAAADbAAAA&#10;DwAAAAAAAAAAAAAAAAAHAgAAZHJzL2Rvd25yZXYueG1sUEsFBgAAAAADAAMAtwAAAPoCAAAAAA==&#10;" fillcolor="white [3201]" stroked="f" strokeweight=".5pt">
                  <v:textbox>
                    <w:txbxContent>
                      <w:p w14:paraId="43FC1C5F" w14:textId="32E185C9" w:rsidR="00973070" w:rsidRPr="00973070" w:rsidRDefault="00973070" w:rsidP="00973070">
                        <w:pPr>
                          <w:rPr>
                            <w:rFonts w:ascii="Open Sans" w:hAnsi="Open Sans" w:cs="Open San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Open Sans" w:hAnsi="Open Sans" w:cs="Open Sans"/>
                            <w:sz w:val="18"/>
                            <w:szCs w:val="18"/>
                          </w:rPr>
                          <w:t>Capital Imports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4891D91" w14:textId="7C40CB08" w:rsidR="00A10F21" w:rsidRPr="00E50EE4" w:rsidRDefault="00A10F21" w:rsidP="00A10F21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20"/>
          <w:szCs w:val="20"/>
        </w:rPr>
      </w:pPr>
    </w:p>
    <w:p w14:paraId="48ACADBA" w14:textId="77777777" w:rsidR="00985A36" w:rsidRDefault="00985A36" w:rsidP="00A10F21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16"/>
          <w:szCs w:val="16"/>
        </w:rPr>
      </w:pPr>
    </w:p>
    <w:p w14:paraId="34FD710A" w14:textId="4BBA6475" w:rsidR="00A10F21" w:rsidRPr="002558D0" w:rsidRDefault="00A10F21" w:rsidP="00A10F21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16"/>
          <w:szCs w:val="16"/>
        </w:rPr>
      </w:pPr>
      <w:r w:rsidRPr="002558D0">
        <w:rPr>
          <w:rFonts w:ascii="Open Sans" w:eastAsia="Calibri" w:hAnsi="Open Sans" w:cs="Open Sans"/>
          <w:b/>
          <w:bCs/>
          <w:sz w:val="16"/>
          <w:szCs w:val="16"/>
        </w:rPr>
        <w:t>Source: National Bureau of Statistics and NESG Research</w:t>
      </w:r>
    </w:p>
    <w:p w14:paraId="0D8DE10A" w14:textId="77777777" w:rsidR="005A10A7" w:rsidRPr="00F26182" w:rsidRDefault="005A10A7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</w:p>
    <w:p w14:paraId="76730560" w14:textId="01780F9B" w:rsidR="00AD6EC0" w:rsidRDefault="00AD6EC0" w:rsidP="00AD6EC0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Swiss721BT-Light" w:hAnsi="Open Sans" w:cs="Open Sans"/>
          <w:sz w:val="21"/>
          <w:szCs w:val="21"/>
        </w:rPr>
      </w:pPr>
      <w:r w:rsidRPr="00CE345A">
        <w:rPr>
          <w:rFonts w:ascii="Open Sans" w:eastAsia="Swiss721BT-Light" w:hAnsi="Open Sans" w:cs="Open Sans"/>
          <w:sz w:val="21"/>
          <w:szCs w:val="21"/>
        </w:rPr>
        <w:t>China Emerged the top trading partner by a far margin, accounting for 25.5%</w:t>
      </w:r>
      <w:r>
        <w:rPr>
          <w:rFonts w:ascii="Open Sans" w:eastAsia="Swiss721BT-Light" w:hAnsi="Open Sans" w:cs="Open Sans"/>
          <w:sz w:val="21"/>
          <w:szCs w:val="21"/>
        </w:rPr>
        <w:t xml:space="preserve"> (N1 trillion)</w:t>
      </w:r>
      <w:r w:rsidRPr="00CE345A">
        <w:rPr>
          <w:rFonts w:ascii="Open Sans" w:eastAsia="Swiss721BT-Light" w:hAnsi="Open Sans" w:cs="Open Sans"/>
          <w:sz w:val="21"/>
          <w:szCs w:val="21"/>
        </w:rPr>
        <w:t xml:space="preserve"> of Nigeria's trade imports.  Nigeria's top five import trading partners controlled 59%</w:t>
      </w:r>
      <w:r>
        <w:rPr>
          <w:rFonts w:ascii="Open Sans" w:eastAsia="Swiss721BT-Light" w:hAnsi="Open Sans" w:cs="Open Sans"/>
          <w:sz w:val="21"/>
          <w:szCs w:val="21"/>
        </w:rPr>
        <w:t xml:space="preserve"> (N2.4 trillion)</w:t>
      </w:r>
      <w:r w:rsidRPr="00CE345A">
        <w:rPr>
          <w:rFonts w:ascii="Open Sans" w:eastAsia="Swiss721BT-Light" w:hAnsi="Open Sans" w:cs="Open Sans"/>
          <w:sz w:val="21"/>
          <w:szCs w:val="21"/>
        </w:rPr>
        <w:t xml:space="preserve"> of the economy‘s trade in import merchandise</w:t>
      </w:r>
      <w:r>
        <w:rPr>
          <w:rFonts w:ascii="Open Sans" w:eastAsia="Swiss721BT-Light" w:hAnsi="Open Sans" w:cs="Open Sans"/>
          <w:sz w:val="21"/>
          <w:szCs w:val="21"/>
        </w:rPr>
        <w:t>. Key import items were petrol (14.4%), used vehicles (3.7%), kerosene (3.3%) and diesel (3.3%).</w:t>
      </w:r>
    </w:p>
    <w:p w14:paraId="75FB4EE0" w14:textId="77777777" w:rsidR="004A3D1E" w:rsidRPr="00CE345A" w:rsidRDefault="004A3D1E" w:rsidP="00AD6EC0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20"/>
          <w:szCs w:val="20"/>
        </w:rPr>
      </w:pPr>
    </w:p>
    <w:p w14:paraId="22151E8B" w14:textId="77777777" w:rsidR="00985A36" w:rsidRDefault="00985A36">
      <w:pPr>
        <w:rPr>
          <w:rFonts w:ascii="Open Sans" w:eastAsia="Calibri" w:hAnsi="Open Sans" w:cs="Open Sans"/>
          <w:b/>
          <w:bCs/>
          <w:sz w:val="20"/>
          <w:szCs w:val="20"/>
        </w:rPr>
      </w:pPr>
      <w:r>
        <w:rPr>
          <w:rFonts w:ascii="Open Sans" w:eastAsia="Calibri" w:hAnsi="Open Sans" w:cs="Open Sans"/>
          <w:b/>
          <w:bCs/>
          <w:sz w:val="20"/>
          <w:szCs w:val="20"/>
        </w:rPr>
        <w:br w:type="page"/>
      </w:r>
    </w:p>
    <w:p w14:paraId="4C3F115B" w14:textId="1F418401" w:rsidR="00E82D28" w:rsidRDefault="00E82D28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20"/>
          <w:szCs w:val="20"/>
        </w:rPr>
      </w:pPr>
      <w:r w:rsidRPr="002558D0">
        <w:rPr>
          <w:rFonts w:ascii="Open Sans" w:eastAsia="Calibri" w:hAnsi="Open Sans" w:cs="Open Sans"/>
          <w:b/>
          <w:bCs/>
          <w:sz w:val="20"/>
          <w:szCs w:val="20"/>
        </w:rPr>
        <w:lastRenderedPageBreak/>
        <w:t xml:space="preserve">Figure </w:t>
      </w:r>
      <w:r w:rsidR="00104E39">
        <w:rPr>
          <w:rFonts w:ascii="Open Sans" w:eastAsia="Calibri" w:hAnsi="Open Sans" w:cs="Open Sans"/>
          <w:b/>
          <w:bCs/>
          <w:sz w:val="20"/>
          <w:szCs w:val="20"/>
        </w:rPr>
        <w:t>6</w:t>
      </w:r>
      <w:r w:rsidRPr="002558D0">
        <w:rPr>
          <w:rFonts w:ascii="Open Sans" w:eastAsia="Calibri" w:hAnsi="Open Sans" w:cs="Open Sans"/>
          <w:b/>
          <w:bCs/>
          <w:sz w:val="20"/>
          <w:szCs w:val="20"/>
        </w:rPr>
        <w:t xml:space="preserve">: </w:t>
      </w:r>
      <w:r>
        <w:rPr>
          <w:rFonts w:ascii="Open Sans" w:eastAsia="Calibri" w:hAnsi="Open Sans" w:cs="Open Sans"/>
          <w:b/>
          <w:bCs/>
          <w:sz w:val="20"/>
          <w:szCs w:val="20"/>
        </w:rPr>
        <w:t>Major Import Trading Partners</w:t>
      </w:r>
      <w:r w:rsidR="008A30D5">
        <w:rPr>
          <w:rFonts w:ascii="Open Sans" w:eastAsia="Calibri" w:hAnsi="Open Sans" w:cs="Open Sans"/>
          <w:b/>
          <w:bCs/>
          <w:sz w:val="20"/>
          <w:szCs w:val="20"/>
        </w:rPr>
        <w:t xml:space="preserve"> in 2019Q2</w:t>
      </w:r>
      <w:r>
        <w:rPr>
          <w:rFonts w:ascii="Open Sans" w:eastAsia="Calibri" w:hAnsi="Open Sans" w:cs="Open Sans"/>
          <w:b/>
          <w:bCs/>
          <w:sz w:val="20"/>
          <w:szCs w:val="20"/>
        </w:rPr>
        <w:t xml:space="preserve"> – Share of Export (%)</w:t>
      </w:r>
    </w:p>
    <w:p w14:paraId="2F71D51C" w14:textId="77777777" w:rsidR="00985A36" w:rsidRPr="00985A36" w:rsidRDefault="00985A36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8"/>
          <w:szCs w:val="8"/>
        </w:rPr>
      </w:pPr>
    </w:p>
    <w:p w14:paraId="2A89BD02" w14:textId="77777777" w:rsidR="00E82D28" w:rsidRPr="000A1C14" w:rsidRDefault="00E82D28" w:rsidP="00F26182">
      <w:pPr>
        <w:tabs>
          <w:tab w:val="left" w:pos="90"/>
          <w:tab w:val="left" w:pos="9720"/>
        </w:tabs>
        <w:spacing w:after="0" w:line="240" w:lineRule="auto"/>
        <w:ind w:right="87"/>
        <w:jc w:val="both"/>
        <w:rPr>
          <w:rFonts w:ascii="Open Sans" w:eastAsia="Calibri" w:hAnsi="Open Sans" w:cs="Open Sans"/>
          <w:color w:val="FF0000"/>
          <w:sz w:val="20"/>
          <w:szCs w:val="20"/>
        </w:rPr>
      </w:pPr>
      <w:r>
        <w:rPr>
          <w:rFonts w:ascii="Open Sans" w:eastAsia="Calibri" w:hAnsi="Open Sans" w:cs="Open Sans"/>
          <w:noProof/>
          <w:color w:val="FF0000"/>
          <w:sz w:val="20"/>
          <w:szCs w:val="20"/>
        </w:rPr>
        <w:drawing>
          <wp:inline distT="0" distB="0" distL="0" distR="0" wp14:anchorId="77173A93" wp14:editId="102BAE0F">
            <wp:extent cx="5486400" cy="2505694"/>
            <wp:effectExtent l="0" t="0" r="0" b="0"/>
            <wp:docPr id="68" name="Chart 6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A65764B" w14:textId="77777777" w:rsidR="002E15BF" w:rsidRPr="002558D0" w:rsidRDefault="002E15BF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b/>
          <w:bCs/>
          <w:sz w:val="16"/>
          <w:szCs w:val="16"/>
        </w:rPr>
      </w:pPr>
      <w:r w:rsidRPr="002558D0">
        <w:rPr>
          <w:rFonts w:ascii="Open Sans" w:eastAsia="Calibri" w:hAnsi="Open Sans" w:cs="Open Sans"/>
          <w:b/>
          <w:bCs/>
          <w:sz w:val="16"/>
          <w:szCs w:val="16"/>
        </w:rPr>
        <w:t>Source: National Bureau of Statistics and NESG Research</w:t>
      </w:r>
    </w:p>
    <w:p w14:paraId="511193F1" w14:textId="77777777" w:rsidR="002E15BF" w:rsidRPr="00985A36" w:rsidRDefault="002E15BF" w:rsidP="00F26182">
      <w:pPr>
        <w:tabs>
          <w:tab w:val="left" w:pos="90"/>
          <w:tab w:val="left" w:pos="9720"/>
        </w:tabs>
        <w:spacing w:after="0" w:line="192" w:lineRule="auto"/>
        <w:ind w:right="87"/>
        <w:jc w:val="both"/>
        <w:rPr>
          <w:rFonts w:ascii="Open Sans" w:eastAsia="Swiss721BT-Light" w:hAnsi="Open Sans" w:cs="Open Sans"/>
          <w:b/>
          <w:color w:val="C00000"/>
          <w:sz w:val="8"/>
          <w:szCs w:val="8"/>
        </w:rPr>
      </w:pPr>
    </w:p>
    <w:p w14:paraId="784F14DC" w14:textId="77777777" w:rsidR="00624051" w:rsidRPr="00985A36" w:rsidRDefault="00624051" w:rsidP="00F26182">
      <w:pPr>
        <w:tabs>
          <w:tab w:val="left" w:pos="90"/>
          <w:tab w:val="left" w:pos="9720"/>
        </w:tabs>
        <w:spacing w:after="0" w:line="276" w:lineRule="auto"/>
        <w:ind w:right="87"/>
        <w:jc w:val="both"/>
        <w:rPr>
          <w:rFonts w:ascii="Open Sans" w:eastAsia="Calibri" w:hAnsi="Open Sans" w:cs="Open Sans"/>
          <w:sz w:val="10"/>
          <w:szCs w:val="10"/>
        </w:rPr>
      </w:pPr>
      <w:bookmarkStart w:id="1" w:name="_GoBack"/>
      <w:bookmarkEnd w:id="1"/>
    </w:p>
    <w:p w14:paraId="0EDA7182" w14:textId="77777777" w:rsidR="00D1100F" w:rsidRDefault="0045085C" w:rsidP="00F26182">
      <w:pPr>
        <w:tabs>
          <w:tab w:val="left" w:pos="90"/>
          <w:tab w:val="left" w:pos="9720"/>
        </w:tabs>
        <w:ind w:right="87"/>
        <w:jc w:val="both"/>
        <w:rPr>
          <w:rFonts w:ascii="Open Sans" w:eastAsia="Calibri" w:hAnsi="Open Sans" w:cs="Open Sans"/>
          <w:b/>
          <w:bCs/>
          <w:color w:val="1D66AA"/>
          <w:sz w:val="25"/>
          <w:szCs w:val="25"/>
        </w:rPr>
      </w:pPr>
      <w:r>
        <w:rPr>
          <w:rFonts w:ascii="Open Sans" w:eastAsia="Calibri" w:hAnsi="Open Sans" w:cs="Open Sans"/>
          <w:b/>
          <w:bCs/>
          <w:color w:val="1D66AA"/>
          <w:sz w:val="25"/>
          <w:szCs w:val="25"/>
        </w:rPr>
        <w:t xml:space="preserve">Conclusion  </w:t>
      </w:r>
    </w:p>
    <w:p w14:paraId="6D413F4C" w14:textId="6BA00905" w:rsidR="00D1100F" w:rsidRPr="00431877" w:rsidRDefault="00D1100F" w:rsidP="00431877">
      <w:pPr>
        <w:pStyle w:val="ListParagraph"/>
        <w:numPr>
          <w:ilvl w:val="0"/>
          <w:numId w:val="50"/>
        </w:numPr>
        <w:tabs>
          <w:tab w:val="left" w:pos="90"/>
          <w:tab w:val="left" w:pos="9720"/>
        </w:tabs>
        <w:ind w:right="87"/>
        <w:jc w:val="both"/>
        <w:rPr>
          <w:rFonts w:ascii="Open Sans" w:eastAsia="Swiss721BT-Light" w:hAnsi="Open Sans" w:cs="Open Sans"/>
          <w:sz w:val="21"/>
          <w:szCs w:val="21"/>
        </w:rPr>
      </w:pPr>
      <w:r w:rsidRPr="00431877">
        <w:rPr>
          <w:rFonts w:ascii="Open Sans" w:eastAsia="Calibri" w:hAnsi="Open Sans" w:cs="Open Sans"/>
          <w:b/>
          <w:bCs/>
          <w:sz w:val="20"/>
          <w:szCs w:val="20"/>
        </w:rPr>
        <w:t>Nigeria has successfully maintained a positive trade balance since its exit from recession.</w:t>
      </w:r>
      <w:r w:rsidRPr="00431877">
        <w:rPr>
          <w:rFonts w:ascii="Open Sans" w:eastAsia="Calibri" w:hAnsi="Open Sans" w:cs="Open Sans"/>
          <w:sz w:val="20"/>
          <w:szCs w:val="20"/>
        </w:rPr>
        <w:t xml:space="preserve"> Since </w:t>
      </w:r>
      <w:r w:rsidRPr="00431877">
        <w:rPr>
          <w:rFonts w:ascii="Open Sans" w:eastAsia="Swiss721BT-Light" w:hAnsi="Open Sans" w:cs="Open Sans"/>
          <w:sz w:val="21"/>
          <w:szCs w:val="21"/>
        </w:rPr>
        <w:t>2017Q1, the</w:t>
      </w:r>
      <w:r w:rsidR="00CF08A6" w:rsidRPr="00431877">
        <w:rPr>
          <w:rFonts w:ascii="Open Sans" w:eastAsia="Swiss721BT-Light" w:hAnsi="Open Sans" w:cs="Open Sans"/>
          <w:sz w:val="21"/>
          <w:szCs w:val="21"/>
        </w:rPr>
        <w:t xml:space="preserve"> Nigerian</w:t>
      </w:r>
      <w:r w:rsidRPr="00431877">
        <w:rPr>
          <w:rFonts w:ascii="Open Sans" w:eastAsia="Swiss721BT-Light" w:hAnsi="Open Sans" w:cs="Open Sans"/>
          <w:sz w:val="21"/>
          <w:szCs w:val="21"/>
        </w:rPr>
        <w:t xml:space="preserve"> economy has</w:t>
      </w:r>
      <w:r w:rsidR="00CF08A6" w:rsidRPr="00431877">
        <w:rPr>
          <w:rFonts w:ascii="Open Sans" w:eastAsia="Swiss721BT-Light" w:hAnsi="Open Sans" w:cs="Open Sans"/>
          <w:sz w:val="21"/>
          <w:szCs w:val="21"/>
        </w:rPr>
        <w:t xml:space="preserve"> maintained a favourable balance of trade for </w:t>
      </w:r>
      <w:r w:rsidR="004F5B93" w:rsidRPr="00431877">
        <w:rPr>
          <w:rFonts w:ascii="Open Sans" w:eastAsia="Swiss721BT-Light" w:hAnsi="Open Sans" w:cs="Open Sans"/>
          <w:sz w:val="21"/>
          <w:szCs w:val="21"/>
        </w:rPr>
        <w:t>nine</w:t>
      </w:r>
      <w:r w:rsidR="00CF08A6" w:rsidRPr="00431877">
        <w:rPr>
          <w:rFonts w:ascii="Open Sans" w:eastAsia="Swiss721BT-Light" w:hAnsi="Open Sans" w:cs="Open Sans"/>
          <w:sz w:val="21"/>
          <w:szCs w:val="21"/>
        </w:rPr>
        <w:t xml:space="preserve"> consecutive quarters.</w:t>
      </w:r>
      <w:r w:rsidR="009C17F7" w:rsidRPr="00431877">
        <w:rPr>
          <w:rFonts w:ascii="Open Sans" w:eastAsia="Swiss721BT-Light" w:hAnsi="Open Sans" w:cs="Open Sans"/>
          <w:sz w:val="21"/>
          <w:szCs w:val="21"/>
        </w:rPr>
        <w:t xml:space="preserve"> </w:t>
      </w:r>
      <w:r w:rsidR="001A2AD9" w:rsidRPr="00431877">
        <w:rPr>
          <w:rFonts w:ascii="Open Sans" w:eastAsia="Swiss721BT-Light" w:hAnsi="Open Sans" w:cs="Open Sans"/>
          <w:sz w:val="21"/>
          <w:szCs w:val="21"/>
        </w:rPr>
        <w:t xml:space="preserve">This </w:t>
      </w:r>
      <w:r w:rsidR="009C17F7" w:rsidRPr="00431877">
        <w:rPr>
          <w:rFonts w:ascii="Open Sans" w:eastAsia="Swiss721BT-Light" w:hAnsi="Open Sans" w:cs="Open Sans"/>
          <w:sz w:val="21"/>
          <w:szCs w:val="21"/>
        </w:rPr>
        <w:t>favourable balance</w:t>
      </w:r>
      <w:r w:rsidR="0061031B" w:rsidRPr="00431877">
        <w:rPr>
          <w:rFonts w:ascii="Open Sans" w:eastAsia="Swiss721BT-Light" w:hAnsi="Open Sans" w:cs="Open Sans"/>
          <w:sz w:val="21"/>
          <w:szCs w:val="21"/>
        </w:rPr>
        <w:t xml:space="preserve"> is </w:t>
      </w:r>
      <w:r w:rsidR="00B66BFE" w:rsidRPr="00431877">
        <w:rPr>
          <w:rFonts w:ascii="Open Sans" w:eastAsia="Swiss721BT-Light" w:hAnsi="Open Sans" w:cs="Open Sans"/>
          <w:sz w:val="21"/>
          <w:szCs w:val="21"/>
        </w:rPr>
        <w:t>helpful</w:t>
      </w:r>
      <w:r w:rsidR="0061031B" w:rsidRPr="00431877">
        <w:rPr>
          <w:rFonts w:ascii="Open Sans" w:eastAsia="Swiss721BT-Light" w:hAnsi="Open Sans" w:cs="Open Sans"/>
          <w:sz w:val="21"/>
          <w:szCs w:val="21"/>
        </w:rPr>
        <w:t xml:space="preserve"> for </w:t>
      </w:r>
      <w:r w:rsidR="00377520" w:rsidRPr="00431877">
        <w:rPr>
          <w:rFonts w:ascii="Open Sans" w:eastAsia="Swiss721BT-Light" w:hAnsi="Open Sans" w:cs="Open Sans"/>
          <w:sz w:val="21"/>
          <w:szCs w:val="21"/>
        </w:rPr>
        <w:t xml:space="preserve">external reserves </w:t>
      </w:r>
      <w:r w:rsidR="001A2AD9" w:rsidRPr="00431877">
        <w:rPr>
          <w:rFonts w:ascii="Open Sans" w:eastAsia="Swiss721BT-Light" w:hAnsi="Open Sans" w:cs="Open Sans"/>
          <w:sz w:val="21"/>
          <w:szCs w:val="21"/>
        </w:rPr>
        <w:t>accretion</w:t>
      </w:r>
      <w:r w:rsidR="00F466A3" w:rsidRPr="00431877">
        <w:rPr>
          <w:rFonts w:ascii="Open Sans" w:eastAsia="Swiss721BT-Light" w:hAnsi="Open Sans" w:cs="Open Sans"/>
          <w:sz w:val="21"/>
          <w:szCs w:val="21"/>
        </w:rPr>
        <w:t xml:space="preserve">. </w:t>
      </w:r>
      <w:r w:rsidR="004F5B93" w:rsidRPr="00431877">
        <w:rPr>
          <w:rFonts w:ascii="Open Sans" w:eastAsia="Swiss721BT-Light" w:hAnsi="Open Sans" w:cs="Open Sans"/>
          <w:sz w:val="21"/>
          <w:szCs w:val="21"/>
        </w:rPr>
        <w:t>However, trade balance has narrowed considerably in the last four quarters</w:t>
      </w:r>
      <w:r w:rsidR="00F31DCC" w:rsidRPr="00431877">
        <w:rPr>
          <w:rFonts w:ascii="Open Sans" w:eastAsia="Swiss721BT-Light" w:hAnsi="Open Sans" w:cs="Open Sans"/>
          <w:sz w:val="21"/>
          <w:szCs w:val="21"/>
        </w:rPr>
        <w:t xml:space="preserve">. </w:t>
      </w:r>
    </w:p>
    <w:p w14:paraId="513BBCF0" w14:textId="3F341239" w:rsidR="00D87AD0" w:rsidRDefault="00D87AD0" w:rsidP="00431877">
      <w:pPr>
        <w:pStyle w:val="ListParagraph"/>
        <w:numPr>
          <w:ilvl w:val="0"/>
          <w:numId w:val="50"/>
        </w:numPr>
        <w:tabs>
          <w:tab w:val="left" w:pos="90"/>
          <w:tab w:val="left" w:pos="9720"/>
        </w:tabs>
        <w:ind w:right="87"/>
        <w:jc w:val="both"/>
        <w:rPr>
          <w:rFonts w:ascii="Open Sans" w:eastAsia="Swiss721BT-Light" w:hAnsi="Open Sans" w:cs="Open Sans"/>
          <w:sz w:val="21"/>
          <w:szCs w:val="21"/>
        </w:rPr>
      </w:pPr>
      <w:r w:rsidRPr="00431877">
        <w:rPr>
          <w:rFonts w:ascii="Open Sans" w:eastAsia="Swiss721BT-Light" w:hAnsi="Open Sans" w:cs="Open Sans"/>
          <w:b/>
          <w:bCs/>
          <w:sz w:val="21"/>
          <w:szCs w:val="21"/>
        </w:rPr>
        <w:t>Machinery and transport equipment accounted for 41.</w:t>
      </w:r>
      <w:r w:rsidR="004C7F77">
        <w:rPr>
          <w:rFonts w:ascii="Open Sans" w:eastAsia="Swiss721BT-Light" w:hAnsi="Open Sans" w:cs="Open Sans"/>
          <w:b/>
          <w:bCs/>
          <w:sz w:val="21"/>
          <w:szCs w:val="21"/>
        </w:rPr>
        <w:t>2</w:t>
      </w:r>
      <w:r w:rsidRPr="00431877">
        <w:rPr>
          <w:rFonts w:ascii="Open Sans" w:eastAsia="Swiss721BT-Light" w:hAnsi="Open Sans" w:cs="Open Sans"/>
          <w:b/>
          <w:bCs/>
          <w:sz w:val="21"/>
          <w:szCs w:val="21"/>
        </w:rPr>
        <w:t>% of trade imports in 2019</w:t>
      </w:r>
      <w:r w:rsidR="004C7F77">
        <w:rPr>
          <w:rFonts w:ascii="Open Sans" w:eastAsia="Swiss721BT-Light" w:hAnsi="Open Sans" w:cs="Open Sans"/>
          <w:b/>
          <w:bCs/>
          <w:sz w:val="21"/>
          <w:szCs w:val="21"/>
        </w:rPr>
        <w:t>H1</w:t>
      </w:r>
      <w:r w:rsidRPr="00431877">
        <w:rPr>
          <w:rFonts w:ascii="Open Sans" w:eastAsia="Swiss721BT-Light" w:hAnsi="Open Sans" w:cs="Open Sans"/>
          <w:b/>
          <w:bCs/>
          <w:sz w:val="21"/>
          <w:szCs w:val="21"/>
        </w:rPr>
        <w:t xml:space="preserve">. </w:t>
      </w:r>
      <w:r w:rsidR="00A83400">
        <w:rPr>
          <w:rFonts w:ascii="Open Sans" w:eastAsia="Swiss721BT-Light" w:hAnsi="Open Sans" w:cs="Open Sans"/>
          <w:sz w:val="21"/>
          <w:szCs w:val="21"/>
        </w:rPr>
        <w:t xml:space="preserve">Higher </w:t>
      </w:r>
      <w:r w:rsidR="004C7F77">
        <w:rPr>
          <w:rFonts w:ascii="Open Sans" w:eastAsia="Swiss721BT-Light" w:hAnsi="Open Sans" w:cs="Open Sans"/>
          <w:sz w:val="21"/>
          <w:szCs w:val="21"/>
        </w:rPr>
        <w:t>import value</w:t>
      </w:r>
      <w:r w:rsidR="00A83400">
        <w:rPr>
          <w:rFonts w:ascii="Open Sans" w:eastAsia="Swiss721BT-Light" w:hAnsi="Open Sans" w:cs="Open Sans"/>
          <w:sz w:val="21"/>
          <w:szCs w:val="21"/>
        </w:rPr>
        <w:t xml:space="preserve"> recorded in 2019H1 was largely as a result of the importation of </w:t>
      </w:r>
      <w:r w:rsidR="00475B31" w:rsidRPr="00914DCF">
        <w:rPr>
          <w:rFonts w:ascii="Open Sans" w:eastAsia="Swiss721BT-Light" w:hAnsi="Open Sans" w:cs="Open Sans"/>
          <w:sz w:val="21"/>
          <w:szCs w:val="21"/>
        </w:rPr>
        <w:t>heavy machineries – investment in the production value chain</w:t>
      </w:r>
      <w:r w:rsidR="00A83400" w:rsidRPr="00914DCF">
        <w:rPr>
          <w:rFonts w:ascii="Open Sans" w:eastAsia="Swiss721BT-Light" w:hAnsi="Open Sans" w:cs="Open Sans"/>
          <w:sz w:val="21"/>
          <w:szCs w:val="21"/>
        </w:rPr>
        <w:t xml:space="preserve">. This is positive for </w:t>
      </w:r>
      <w:r w:rsidR="00914DCF" w:rsidRPr="00914DCF">
        <w:rPr>
          <w:rFonts w:ascii="Open Sans" w:eastAsia="Swiss721BT-Light" w:hAnsi="Open Sans" w:cs="Open Sans"/>
          <w:sz w:val="21"/>
          <w:szCs w:val="21"/>
        </w:rPr>
        <w:t>the economy in</w:t>
      </w:r>
      <w:r w:rsidR="00A83400" w:rsidRPr="00914DCF">
        <w:rPr>
          <w:rFonts w:ascii="Open Sans" w:eastAsia="Swiss721BT-Light" w:hAnsi="Open Sans" w:cs="Open Sans"/>
          <w:sz w:val="21"/>
          <w:szCs w:val="21"/>
        </w:rPr>
        <w:t xml:space="preserve"> the medium term.</w:t>
      </w:r>
      <w:r w:rsidR="00A83400">
        <w:rPr>
          <w:rFonts w:ascii="Open Sans" w:eastAsia="Swiss721BT-Light" w:hAnsi="Open Sans" w:cs="Open Sans"/>
          <w:sz w:val="21"/>
          <w:szCs w:val="21"/>
        </w:rPr>
        <w:t xml:space="preserve"> </w:t>
      </w:r>
    </w:p>
    <w:p w14:paraId="66457159" w14:textId="10422CBA" w:rsidR="00431877" w:rsidRPr="00B527CC" w:rsidRDefault="00431877" w:rsidP="00431877">
      <w:pPr>
        <w:pStyle w:val="ListParagraph"/>
        <w:numPr>
          <w:ilvl w:val="0"/>
          <w:numId w:val="50"/>
        </w:numPr>
        <w:tabs>
          <w:tab w:val="left" w:pos="90"/>
          <w:tab w:val="left" w:pos="9720"/>
        </w:tabs>
        <w:ind w:right="87"/>
        <w:jc w:val="both"/>
        <w:rPr>
          <w:rFonts w:ascii="Open Sans" w:eastAsia="Swiss721BT-Light" w:hAnsi="Open Sans" w:cs="Open Sans"/>
          <w:b/>
          <w:bCs/>
          <w:sz w:val="21"/>
          <w:szCs w:val="21"/>
        </w:rPr>
      </w:pPr>
      <w:r w:rsidRPr="00431877">
        <w:rPr>
          <w:rFonts w:ascii="Open Sans" w:eastAsia="Swiss721BT-Light" w:hAnsi="Open Sans" w:cs="Open Sans"/>
          <w:b/>
          <w:bCs/>
          <w:sz w:val="21"/>
          <w:szCs w:val="21"/>
        </w:rPr>
        <w:t>Need to further diversify foreign exchange receipts.</w:t>
      </w:r>
      <w:r>
        <w:rPr>
          <w:rFonts w:ascii="Open Sans" w:eastAsia="Swiss721BT-Light" w:hAnsi="Open Sans" w:cs="Open Sans"/>
          <w:b/>
          <w:bCs/>
          <w:sz w:val="21"/>
          <w:szCs w:val="21"/>
        </w:rPr>
        <w:t xml:space="preserve"> </w:t>
      </w:r>
      <w:r>
        <w:rPr>
          <w:rFonts w:ascii="Open Sans" w:eastAsia="Swiss721BT-Light" w:hAnsi="Open Sans" w:cs="Open Sans"/>
          <w:sz w:val="21"/>
          <w:szCs w:val="21"/>
        </w:rPr>
        <w:t xml:space="preserve">The Nigerian economy remains highly dependent on crude oil </w:t>
      </w:r>
      <w:r w:rsidR="00B66BFE">
        <w:rPr>
          <w:rFonts w:ascii="Open Sans" w:eastAsia="Swiss721BT-Light" w:hAnsi="Open Sans" w:cs="Open Sans"/>
          <w:sz w:val="21"/>
          <w:szCs w:val="21"/>
        </w:rPr>
        <w:t>revenue</w:t>
      </w:r>
      <w:r>
        <w:rPr>
          <w:rFonts w:ascii="Open Sans" w:eastAsia="Swiss721BT-Light" w:hAnsi="Open Sans" w:cs="Open Sans"/>
          <w:sz w:val="21"/>
          <w:szCs w:val="21"/>
        </w:rPr>
        <w:t xml:space="preserve"> to earn foreign exchange. This makes the economy more vulnerable to </w:t>
      </w:r>
      <w:r w:rsidR="007179CD">
        <w:rPr>
          <w:rFonts w:ascii="Open Sans" w:eastAsia="Swiss721BT-Light" w:hAnsi="Open Sans" w:cs="Open Sans"/>
          <w:sz w:val="21"/>
          <w:szCs w:val="21"/>
        </w:rPr>
        <w:t>the international oil market. Hence, the government needs to facilitate the growth in non-oil export items</w:t>
      </w:r>
      <w:r w:rsidR="008064B3">
        <w:rPr>
          <w:rFonts w:ascii="Open Sans" w:eastAsia="Swiss721BT-Light" w:hAnsi="Open Sans" w:cs="Open Sans"/>
          <w:sz w:val="21"/>
          <w:szCs w:val="21"/>
        </w:rPr>
        <w:t xml:space="preserve"> – this could be achieved by a combination of favourable regulatory framework and infrastructural support. </w:t>
      </w:r>
    </w:p>
    <w:p w14:paraId="721EE810" w14:textId="6FE535F8" w:rsidR="00431877" w:rsidRPr="00237343" w:rsidRDefault="00B527CC" w:rsidP="00F34B00">
      <w:pPr>
        <w:pStyle w:val="ListParagraph"/>
        <w:numPr>
          <w:ilvl w:val="0"/>
          <w:numId w:val="50"/>
        </w:numPr>
        <w:tabs>
          <w:tab w:val="left" w:pos="90"/>
          <w:tab w:val="left" w:pos="9720"/>
        </w:tabs>
        <w:spacing w:after="0"/>
        <w:ind w:right="87"/>
        <w:jc w:val="both"/>
        <w:rPr>
          <w:rFonts w:ascii="Open Sans" w:eastAsia="Swiss721BT-Light" w:hAnsi="Open Sans" w:cs="Open Sans"/>
          <w:sz w:val="21"/>
          <w:szCs w:val="21"/>
        </w:rPr>
      </w:pPr>
      <w:r w:rsidRPr="00237343">
        <w:rPr>
          <w:rFonts w:ascii="Open Sans" w:eastAsia="Swiss721BT-Light" w:hAnsi="Open Sans" w:cs="Open Sans"/>
          <w:b/>
          <w:bCs/>
          <w:sz w:val="21"/>
          <w:szCs w:val="21"/>
        </w:rPr>
        <w:t xml:space="preserve">Favourable business environment could prop up activities in the manufacturing sector. </w:t>
      </w:r>
      <w:r w:rsidR="00237343" w:rsidRPr="00237343">
        <w:rPr>
          <w:rFonts w:ascii="Open Sans" w:eastAsia="Swiss721BT-Light" w:hAnsi="Open Sans" w:cs="Open Sans"/>
          <w:sz w:val="21"/>
          <w:szCs w:val="21"/>
        </w:rPr>
        <w:t>Manufactured goods accounted for onl</w:t>
      </w:r>
      <w:r w:rsidR="00237343">
        <w:rPr>
          <w:rFonts w:ascii="Open Sans" w:eastAsia="Swiss721BT-Light" w:hAnsi="Open Sans" w:cs="Open Sans"/>
          <w:sz w:val="21"/>
          <w:szCs w:val="21"/>
        </w:rPr>
        <w:t>y 1.6% of total export</w:t>
      </w:r>
      <w:r w:rsidR="00020CA9">
        <w:rPr>
          <w:rFonts w:ascii="Open Sans" w:eastAsia="Swiss721BT-Light" w:hAnsi="Open Sans" w:cs="Open Sans"/>
          <w:sz w:val="21"/>
          <w:szCs w:val="21"/>
        </w:rPr>
        <w:t xml:space="preserve"> in 2019Q2</w:t>
      </w:r>
      <w:r w:rsidR="00237343">
        <w:rPr>
          <w:rFonts w:ascii="Open Sans" w:eastAsia="Swiss721BT-Light" w:hAnsi="Open Sans" w:cs="Open Sans"/>
          <w:sz w:val="21"/>
          <w:szCs w:val="21"/>
        </w:rPr>
        <w:t xml:space="preserve">. </w:t>
      </w:r>
      <w:r w:rsidR="004B49E0">
        <w:rPr>
          <w:rFonts w:ascii="Open Sans" w:eastAsia="Swiss721BT-Light" w:hAnsi="Open Sans" w:cs="Open Sans"/>
          <w:sz w:val="21"/>
          <w:szCs w:val="21"/>
        </w:rPr>
        <w:t>Nigeria needs to attain comparative advantage in key activities under this sector – due to the impending adoption of the African Continental Free Trade Area (AfCFTA) Agreement.</w:t>
      </w:r>
      <w:r w:rsidR="004F4A3F">
        <w:rPr>
          <w:rFonts w:ascii="Open Sans" w:eastAsia="Swiss721BT-Light" w:hAnsi="Open Sans" w:cs="Open Sans"/>
          <w:sz w:val="21"/>
          <w:szCs w:val="21"/>
        </w:rPr>
        <w:t xml:space="preserve"> The capacity to export manufactured goods – semi-processed or processed – will be a critical success factor when the pact kicks off. </w:t>
      </w:r>
      <w:r w:rsidR="00555A3D">
        <w:rPr>
          <w:rFonts w:ascii="Open Sans" w:eastAsia="Swiss721BT-Light" w:hAnsi="Open Sans" w:cs="Open Sans"/>
          <w:sz w:val="21"/>
          <w:szCs w:val="21"/>
        </w:rPr>
        <w:t>Hence, the need to promote export-oriented reforms.</w:t>
      </w:r>
      <w:r w:rsidR="00490D7F">
        <w:rPr>
          <w:rFonts w:ascii="Open Sans" w:eastAsia="Swiss721BT-Light" w:hAnsi="Open Sans" w:cs="Open Sans"/>
          <w:sz w:val="21"/>
          <w:szCs w:val="21"/>
        </w:rPr>
        <w:t xml:space="preserve"> </w:t>
      </w:r>
    </w:p>
    <w:p w14:paraId="4812225F" w14:textId="77777777" w:rsidR="00D722E3" w:rsidRPr="000A1C14" w:rsidRDefault="00D722E3" w:rsidP="00F26182">
      <w:pPr>
        <w:pStyle w:val="ListParagraph"/>
        <w:tabs>
          <w:tab w:val="left" w:pos="90"/>
          <w:tab w:val="left" w:pos="9720"/>
        </w:tabs>
        <w:spacing w:after="0" w:line="192" w:lineRule="auto"/>
        <w:ind w:left="0" w:right="87"/>
        <w:jc w:val="both"/>
        <w:rPr>
          <w:rFonts w:ascii="Open Sans" w:eastAsia="Swiss721BT-Light" w:hAnsi="Open Sans" w:cs="Open Sans"/>
          <w:color w:val="373535"/>
          <w:sz w:val="21"/>
          <w:szCs w:val="21"/>
          <w:lang w:val="en-GB" w:eastAsia="en-GB"/>
        </w:rPr>
      </w:pPr>
    </w:p>
    <w:p w14:paraId="4EDB6B4F" w14:textId="2E78219A" w:rsidR="0003305A" w:rsidRPr="000A1C14" w:rsidRDefault="0003305A" w:rsidP="00F26182">
      <w:pPr>
        <w:tabs>
          <w:tab w:val="left" w:pos="90"/>
          <w:tab w:val="left" w:pos="9720"/>
        </w:tabs>
        <w:spacing w:after="0" w:line="192" w:lineRule="auto"/>
        <w:ind w:right="87"/>
        <w:jc w:val="both"/>
        <w:rPr>
          <w:rFonts w:ascii="Open Sans" w:eastAsia="Swiss721BT-Light" w:hAnsi="Open Sans" w:cs="Open Sans"/>
          <w:color w:val="373535"/>
          <w:sz w:val="21"/>
          <w:szCs w:val="21"/>
        </w:rPr>
        <w:sectPr w:rsidR="0003305A" w:rsidRPr="000A1C14" w:rsidSect="00741E5B">
          <w:footerReference w:type="default" r:id="rId19"/>
          <w:footerReference w:type="first" r:id="rId20"/>
          <w:pgSz w:w="12240" w:h="15840" w:code="1"/>
          <w:pgMar w:top="1281" w:right="1440" w:bottom="1196" w:left="1440" w:header="284" w:footer="284" w:gutter="0"/>
          <w:cols w:space="720"/>
          <w:titlePg/>
          <w:docGrid w:linePitch="360"/>
        </w:sectPr>
      </w:pPr>
    </w:p>
    <w:p w14:paraId="793A2913" w14:textId="77777777" w:rsidR="001307E8" w:rsidRPr="004852CD" w:rsidRDefault="001307E8" w:rsidP="00F26182">
      <w:pPr>
        <w:pStyle w:val="ListParagraph"/>
        <w:tabs>
          <w:tab w:val="left" w:pos="90"/>
          <w:tab w:val="left" w:pos="9720"/>
        </w:tabs>
        <w:spacing w:after="0"/>
        <w:ind w:left="0" w:right="87"/>
        <w:jc w:val="both"/>
        <w:rPr>
          <w:rFonts w:ascii="Open Sans" w:eastAsia="Calibri" w:hAnsi="Open Sans" w:cs="Open Sans"/>
          <w:sz w:val="20"/>
          <w:szCs w:val="20"/>
          <w:lang w:val="en-GB"/>
        </w:rPr>
      </w:pPr>
      <w:r w:rsidRPr="004852CD">
        <w:rPr>
          <w:rFonts w:ascii="Open Sans" w:hAnsi="Open Sans" w:cs="Open Sans"/>
          <w:noProof/>
          <w:sz w:val="18"/>
          <w:szCs w:val="18"/>
          <w:lang w:val="en-GB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BCB79D" wp14:editId="3ADD7753">
                <wp:simplePos x="0" y="0"/>
                <wp:positionH relativeFrom="page">
                  <wp:posOffset>383458</wp:posOffset>
                </wp:positionH>
                <wp:positionV relativeFrom="paragraph">
                  <wp:posOffset>141809</wp:posOffset>
                </wp:positionV>
                <wp:extent cx="7000875" cy="117987"/>
                <wp:effectExtent l="0" t="0" r="0" b="0"/>
                <wp:wrapNone/>
                <wp:docPr id="1" name="Isosceles Tri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000875" cy="117987"/>
                        </a:xfrm>
                        <a:prstGeom prst="triangle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3F85D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1" o:spid="_x0000_s1026" type="#_x0000_t5" style="position:absolute;margin-left:30.2pt;margin-top:11.15pt;width:551.25pt;height:9.3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" fillcolor="#d8d8d8 [2732]" stroked="f" strokeweight="1pt">
                <w10:wrap anchorx="page"/>
              </v:shape>
            </w:pict>
          </mc:Fallback>
        </mc:AlternateContent>
      </w:r>
    </w:p>
    <w:p w14:paraId="4746A395" w14:textId="77777777" w:rsidR="001307E8" w:rsidRPr="004852CD" w:rsidRDefault="001307E8" w:rsidP="00F26182">
      <w:pPr>
        <w:pStyle w:val="ListParagraph"/>
        <w:tabs>
          <w:tab w:val="left" w:pos="90"/>
          <w:tab w:val="left" w:pos="9720"/>
        </w:tabs>
        <w:spacing w:after="0"/>
        <w:ind w:left="0" w:right="87"/>
        <w:jc w:val="both"/>
        <w:rPr>
          <w:rFonts w:ascii="Open Sans" w:eastAsia="Calibri" w:hAnsi="Open Sans" w:cs="Open Sans"/>
          <w:sz w:val="20"/>
          <w:szCs w:val="20"/>
          <w:lang w:val="en-GB"/>
        </w:rPr>
      </w:pPr>
    </w:p>
    <w:p w14:paraId="7BFE6843" w14:textId="77777777" w:rsidR="001307E8" w:rsidRPr="004852CD" w:rsidRDefault="001307E8" w:rsidP="00F26182">
      <w:pPr>
        <w:pStyle w:val="ListParagraph"/>
        <w:tabs>
          <w:tab w:val="left" w:pos="90"/>
          <w:tab w:val="left" w:pos="9720"/>
        </w:tabs>
        <w:spacing w:after="0"/>
        <w:ind w:left="0" w:right="87"/>
        <w:jc w:val="both"/>
        <w:rPr>
          <w:rFonts w:ascii="Open Sans" w:eastAsia="Calibri" w:hAnsi="Open Sans" w:cs="Open Sans"/>
          <w:sz w:val="20"/>
          <w:szCs w:val="20"/>
          <w:lang w:val="en-GB"/>
        </w:rPr>
        <w:sectPr w:rsidR="001307E8" w:rsidRPr="004852CD" w:rsidSect="00741E5B">
          <w:headerReference w:type="default" r:id="rId21"/>
          <w:footerReference w:type="default" r:id="rId22"/>
          <w:type w:val="continuous"/>
          <w:pgSz w:w="12240" w:h="15840" w:code="1"/>
          <w:pgMar w:top="1281" w:right="1440" w:bottom="1743" w:left="1418" w:header="284" w:footer="284" w:gutter="0"/>
          <w:cols w:space="720"/>
          <w:docGrid w:linePitch="360"/>
        </w:sect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94"/>
        <w:gridCol w:w="267"/>
        <w:gridCol w:w="2946"/>
      </w:tblGrid>
      <w:tr w:rsidR="001307E8" w:rsidRPr="002558D0" w14:paraId="4B6DC21D" w14:textId="77777777" w:rsidTr="00A13FD6">
        <w:trPr>
          <w:trHeight w:val="4781"/>
        </w:trPr>
        <w:tc>
          <w:tcPr>
            <w:tcW w:w="6804" w:type="dxa"/>
            <w:shd w:val="clear" w:color="auto" w:fill="595959" w:themeFill="text1" w:themeFillTint="A6"/>
          </w:tcPr>
          <w:p w14:paraId="69F2CA13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hAnsi="Open Sans" w:cs="Open Sans"/>
                <w:b/>
                <w:color w:val="262626" w:themeColor="text1" w:themeTint="D9"/>
                <w:sz w:val="28"/>
                <w:szCs w:val="28"/>
              </w:rPr>
            </w:pPr>
          </w:p>
          <w:p w14:paraId="223F1EEF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hAnsi="Open Sans" w:cs="Open Sans"/>
                <w:b/>
                <w:color w:val="FFFFFF" w:themeColor="background1"/>
                <w:sz w:val="28"/>
                <w:szCs w:val="28"/>
              </w:rPr>
            </w:pPr>
            <w:r w:rsidRPr="002558D0">
              <w:rPr>
                <w:rFonts w:ascii="Open Sans" w:hAnsi="Open Sans" w:cs="Open Sans"/>
                <w:b/>
                <w:color w:val="FFFFFF" w:themeColor="background1"/>
                <w:sz w:val="28"/>
                <w:szCs w:val="28"/>
              </w:rPr>
              <w:t>About NESG</w:t>
            </w:r>
          </w:p>
          <w:p w14:paraId="6A927D1B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hAnsi="Open Sans" w:cs="Open Sans"/>
                <w:color w:val="FFFFFF" w:themeColor="background1"/>
                <w:sz w:val="18"/>
                <w:szCs w:val="18"/>
              </w:rPr>
            </w:pPr>
          </w:p>
          <w:p w14:paraId="10D65D30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autoSpaceDE w:val="0"/>
              <w:autoSpaceDN w:val="0"/>
              <w:adjustRightInd w:val="0"/>
              <w:spacing w:line="276" w:lineRule="auto"/>
              <w:ind w:right="87"/>
              <w:jc w:val="both"/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</w:pPr>
            <w:r w:rsidRPr="002558D0"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  <w:t xml:space="preserve">The NESG is an independent, non-partisan, non-sectarian organization, committed to fostering open and continuous dialogue on Nigeria's economic development. The NESG strives to forge a mutual understanding between leaders of thought so as to explore, discover and support initiatives directed at improving Nigeria's economic policies, </w:t>
            </w:r>
            <w:r w:rsidRPr="002558D0">
              <w:rPr>
                <w:rFonts w:ascii="Open Sans" w:eastAsia="Swiss721BT-Roman" w:hAnsi="Open Sans" w:cs="Open Sans"/>
                <w:noProof/>
                <w:color w:val="FFFFFF" w:themeColor="background1"/>
                <w:sz w:val="18"/>
                <w:szCs w:val="18"/>
              </w:rPr>
              <w:t>institutions,</w:t>
            </w:r>
            <w:r w:rsidRPr="002558D0"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  <w:t xml:space="preserve"> and management.</w:t>
            </w:r>
          </w:p>
          <w:p w14:paraId="0AC1AEE4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autoSpaceDE w:val="0"/>
              <w:autoSpaceDN w:val="0"/>
              <w:adjustRightInd w:val="0"/>
              <w:spacing w:line="276" w:lineRule="auto"/>
              <w:ind w:right="87"/>
              <w:jc w:val="both"/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</w:pPr>
          </w:p>
          <w:p w14:paraId="435F1A00" w14:textId="77777777" w:rsidR="001307E8" w:rsidRPr="002558D0" w:rsidRDefault="001307E8" w:rsidP="00F26182">
            <w:pPr>
              <w:tabs>
                <w:tab w:val="left" w:pos="90"/>
                <w:tab w:val="left" w:pos="5946"/>
                <w:tab w:val="left" w:pos="9720"/>
              </w:tabs>
              <w:autoSpaceDE w:val="0"/>
              <w:autoSpaceDN w:val="0"/>
              <w:adjustRightInd w:val="0"/>
              <w:spacing w:line="276" w:lineRule="auto"/>
              <w:ind w:right="87"/>
              <w:jc w:val="both"/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</w:pPr>
            <w:r w:rsidRPr="002558D0"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  <w:t>www.nesgroup.org| Info@nesgroup.org</w:t>
            </w:r>
            <w:r w:rsidRPr="002558D0">
              <w:rPr>
                <w:rStyle w:val="Hyperlink"/>
                <w:rFonts w:ascii="Open Sans" w:eastAsia="Swiss721BT-Roman" w:hAnsi="Open Sans" w:cs="Open Sans"/>
                <w:color w:val="FFFFFF" w:themeColor="background1"/>
                <w:sz w:val="18"/>
                <w:szCs w:val="18"/>
                <w:u w:val="none"/>
              </w:rPr>
              <w:tab/>
            </w:r>
          </w:p>
          <w:p w14:paraId="32753C2E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autoSpaceDE w:val="0"/>
              <w:autoSpaceDN w:val="0"/>
              <w:adjustRightInd w:val="0"/>
              <w:spacing w:line="276" w:lineRule="auto"/>
              <w:ind w:right="87"/>
              <w:jc w:val="both"/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</w:pPr>
          </w:p>
          <w:p w14:paraId="569283CE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autoSpaceDE w:val="0"/>
              <w:autoSpaceDN w:val="0"/>
              <w:adjustRightInd w:val="0"/>
              <w:spacing w:line="276" w:lineRule="auto"/>
              <w:ind w:right="87"/>
              <w:jc w:val="both"/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</w:pPr>
            <w:r w:rsidRPr="004852CD">
              <w:rPr>
                <w:rFonts w:ascii="Open Sans" w:eastAsia="Swiss721BT-Light" w:hAnsi="Open Sans" w:cs="Open Sans"/>
                <w:noProof/>
                <w:color w:val="373535"/>
                <w:sz w:val="21"/>
                <w:szCs w:val="21"/>
                <w:lang w:eastAsia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A1CCFD8" wp14:editId="5D37910E">
                      <wp:simplePos x="0" y="0"/>
                      <wp:positionH relativeFrom="column">
                        <wp:posOffset>-80010</wp:posOffset>
                      </wp:positionH>
                      <wp:positionV relativeFrom="paragraph">
                        <wp:posOffset>43815</wp:posOffset>
                      </wp:positionV>
                      <wp:extent cx="4210050" cy="1046480"/>
                      <wp:effectExtent l="0" t="0" r="0" b="1270"/>
                      <wp:wrapNone/>
                      <wp:docPr id="3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10050" cy="1046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57B36B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213B23" w14:textId="77777777" w:rsidR="001307E8" w:rsidRPr="00EF2DDB" w:rsidRDefault="001307E8" w:rsidP="001307E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EF2DDB"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THE SUMMIT HOUSE</w:t>
                                  </w:r>
                                </w:p>
                                <w:p w14:paraId="02E68F6D" w14:textId="77777777" w:rsidR="001307E8" w:rsidRPr="00EF2DDB" w:rsidRDefault="001307E8" w:rsidP="001307E8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Open Sans" w:eastAsia="Swiss721BT-Roman" w:hAnsi="Open Sans" w:cs="Open Sans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EF2DDB">
                                    <w:rPr>
                                      <w:rFonts w:ascii="Open Sans" w:eastAsia="Swiss721BT-Roman" w:hAnsi="Open Sans" w:cs="Open Sans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6, Oba Elegushi Street, Ikoyi, Lagos. P.M.B 71347, Victoria Island, Lagos. </w:t>
                                  </w:r>
                                </w:p>
                                <w:p w14:paraId="6218F6AD" w14:textId="77777777" w:rsidR="001307E8" w:rsidRDefault="001307E8" w:rsidP="001307E8">
                                  <w:pPr>
                                    <w:spacing w:line="240" w:lineRule="auto"/>
                                    <w:contextualSpacing/>
                                    <w:jc w:val="center"/>
                                    <w:rPr>
                                      <w:rFonts w:ascii="Open Sans" w:eastAsia="Swiss721BT-Roman" w:hAnsi="Open Sans" w:cs="Open Sans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EF2DDB">
                                    <w:rPr>
                                      <w:rFonts w:ascii="Open Sans" w:eastAsia="Swiss721BT-Roman" w:hAnsi="Open Sans" w:cs="Open Sans"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ABUJA LIAISON OFFICE: 3rd Floor, Right Wing, Unity Bank Tower, Plot 785, Herbert Macaulay Way, Abuja</w:t>
                                  </w:r>
                                </w:p>
                                <w:p w14:paraId="72BC3FE3" w14:textId="77777777" w:rsidR="001307E8" w:rsidRPr="00EF2DDB" w:rsidRDefault="001307E8" w:rsidP="001307E8">
                                  <w:pPr>
                                    <w:jc w:val="center"/>
                                    <w:rPr>
                                      <w:rFonts w:ascii="Open Sans" w:hAnsi="Open Sans" w:cs="Open Sans"/>
                                      <w:color w:val="FFFFFF" w:themeColor="background1"/>
                                    </w:rPr>
                                  </w:pPr>
                                  <w:r w:rsidRPr="0076633D">
                                    <w:rPr>
                                      <w:rFonts w:ascii="Open Sans" w:hAnsi="Open Sans" w:cs="Open Sans"/>
                                      <w:noProof/>
                                      <w:color w:val="FFFFFF" w:themeColor="background1"/>
                                    </w:rPr>
                                    <w:drawing>
                                      <wp:inline distT="0" distB="0" distL="0" distR="0" wp14:anchorId="3AEBCDAB" wp14:editId="033DE9AC">
                                        <wp:extent cx="1689100" cy="139700"/>
                                        <wp:effectExtent l="0" t="0" r="0" b="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23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89100" cy="139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CCFD8" id="Text Box 2" o:spid="_x0000_s1040" type="#_x0000_t202" style="position:absolute;left:0;text-align:left;margin-left:-6.3pt;margin-top:3.45pt;width:331.5pt;height:82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" fillcolor="#57b36b" stroked="f">
                      <v:textbox>
                        <w:txbxContent>
                          <w:p w14:paraId="51213B23" w14:textId="77777777" w:rsidR="001307E8" w:rsidRPr="00EF2DDB" w:rsidRDefault="001307E8" w:rsidP="001307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F2DDB">
                              <w:rPr>
                                <w:rFonts w:ascii="Open Sans" w:hAnsi="Open Sans" w:cs="Open Sans"/>
                                <w:b/>
                                <w:bCs/>
                                <w:color w:val="FFFFFF" w:themeColor="background1"/>
                                <w:sz w:val="18"/>
                                <w:szCs w:val="18"/>
                              </w:rPr>
                              <w:t>THE SUMMIT HOUSE</w:t>
                            </w:r>
                          </w:p>
                          <w:p w14:paraId="02E68F6D" w14:textId="77777777" w:rsidR="001307E8" w:rsidRPr="00EF2DDB" w:rsidRDefault="001307E8" w:rsidP="001307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Open Sans" w:eastAsia="Swiss721BT-Roman" w:hAnsi="Open Sans" w:cs="Ope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F2DDB">
                              <w:rPr>
                                <w:rFonts w:ascii="Open Sans" w:eastAsia="Swiss721BT-Roman" w:hAnsi="Open Sans" w:cs="Open Sans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6, Oba Elegushi Street, Ikoyi, Lagos. P.M.B 71347, Victoria Island, Lagos. </w:t>
                            </w:r>
                          </w:p>
                          <w:p w14:paraId="6218F6AD" w14:textId="77777777" w:rsidR="001307E8" w:rsidRDefault="001307E8" w:rsidP="001307E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Open Sans" w:eastAsia="Swiss721BT-Roman" w:hAnsi="Open Sans" w:cs="Open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EF2DDB">
                              <w:rPr>
                                <w:rFonts w:ascii="Open Sans" w:eastAsia="Swiss721BT-Roman" w:hAnsi="Open Sans" w:cs="Open Sans"/>
                                <w:color w:val="FFFFFF" w:themeColor="background1"/>
                                <w:sz w:val="18"/>
                                <w:szCs w:val="18"/>
                              </w:rPr>
                              <w:t>ABUJA LIAISON OFFICE: 3rd Floor, Right Wing, Unity Bank Tower, Plot 785, Herbert Macaulay Way, Abuja</w:t>
                            </w:r>
                          </w:p>
                          <w:p w14:paraId="72BC3FE3" w14:textId="77777777" w:rsidR="001307E8" w:rsidRPr="00EF2DDB" w:rsidRDefault="001307E8" w:rsidP="001307E8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</w:rPr>
                            </w:pPr>
                            <w:r w:rsidRPr="0076633D">
                              <w:rPr>
                                <w:rFonts w:ascii="Open Sans" w:hAnsi="Open Sans" w:cs="Open Sans"/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 wp14:anchorId="3AEBCDAB" wp14:editId="033DE9AC">
                                  <wp:extent cx="1689100" cy="139700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9100" cy="139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D76089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autoSpaceDE w:val="0"/>
              <w:autoSpaceDN w:val="0"/>
              <w:adjustRightInd w:val="0"/>
              <w:spacing w:line="276" w:lineRule="auto"/>
              <w:ind w:right="87"/>
              <w:jc w:val="both"/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</w:pPr>
          </w:p>
          <w:p w14:paraId="5A9F346B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autoSpaceDE w:val="0"/>
              <w:autoSpaceDN w:val="0"/>
              <w:adjustRightInd w:val="0"/>
              <w:spacing w:line="276" w:lineRule="auto"/>
              <w:ind w:right="87"/>
              <w:jc w:val="both"/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</w:pPr>
          </w:p>
          <w:p w14:paraId="28AAE61B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autoSpaceDE w:val="0"/>
              <w:autoSpaceDN w:val="0"/>
              <w:adjustRightInd w:val="0"/>
              <w:spacing w:line="276" w:lineRule="auto"/>
              <w:ind w:right="87"/>
              <w:jc w:val="both"/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</w:pPr>
          </w:p>
          <w:p w14:paraId="3F4A6F9A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autoSpaceDE w:val="0"/>
              <w:autoSpaceDN w:val="0"/>
              <w:adjustRightInd w:val="0"/>
              <w:spacing w:line="276" w:lineRule="auto"/>
              <w:ind w:right="87"/>
              <w:jc w:val="both"/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</w:pPr>
          </w:p>
          <w:p w14:paraId="25A83FF6" w14:textId="77777777" w:rsidR="001307E8" w:rsidRPr="002558D0" w:rsidRDefault="001307E8" w:rsidP="00F26182">
            <w:pPr>
              <w:tabs>
                <w:tab w:val="left" w:pos="90"/>
                <w:tab w:val="left" w:pos="4692"/>
                <w:tab w:val="left" w:pos="9720"/>
              </w:tabs>
              <w:spacing w:line="276" w:lineRule="auto"/>
              <w:ind w:right="87"/>
              <w:jc w:val="both"/>
              <w:rPr>
                <w:rFonts w:ascii="Open Sans" w:eastAsia="Swiss721BT-Roman" w:hAnsi="Open Sans" w:cs="Open Sans"/>
                <w:sz w:val="18"/>
                <w:szCs w:val="18"/>
              </w:rPr>
            </w:pPr>
            <w:r w:rsidRPr="002558D0">
              <w:rPr>
                <w:rFonts w:ascii="Open Sans" w:eastAsia="Swiss721BT-Roman" w:hAnsi="Open Sans" w:cs="Open Sans"/>
                <w:sz w:val="18"/>
                <w:szCs w:val="18"/>
              </w:rPr>
              <w:tab/>
            </w:r>
          </w:p>
        </w:tc>
        <w:tc>
          <w:tcPr>
            <w:tcW w:w="270" w:type="dxa"/>
          </w:tcPr>
          <w:p w14:paraId="42AA921D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hAnsi="Open Sans" w:cs="Open Sans"/>
                <w:sz w:val="10"/>
                <w:szCs w:val="10"/>
              </w:rPr>
            </w:pPr>
          </w:p>
        </w:tc>
        <w:tc>
          <w:tcPr>
            <w:tcW w:w="2990" w:type="dxa"/>
            <w:shd w:val="clear" w:color="auto" w:fill="595959" w:themeFill="text1" w:themeFillTint="A6"/>
          </w:tcPr>
          <w:p w14:paraId="24B442E5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hAnsi="Open Sans" w:cs="Open Sans"/>
                <w:b/>
                <w:color w:val="FFFFFF" w:themeColor="background1"/>
                <w:sz w:val="28"/>
                <w:szCs w:val="28"/>
              </w:rPr>
            </w:pPr>
          </w:p>
          <w:p w14:paraId="3277154C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hAnsi="Open Sans" w:cs="Open Sans"/>
                <w:b/>
                <w:color w:val="FFFFFF" w:themeColor="background1"/>
                <w:sz w:val="28"/>
                <w:szCs w:val="28"/>
              </w:rPr>
            </w:pPr>
            <w:r w:rsidRPr="002558D0">
              <w:rPr>
                <w:rFonts w:ascii="Open Sans" w:hAnsi="Open Sans" w:cs="Open Sans"/>
                <w:b/>
                <w:color w:val="FFFFFF" w:themeColor="background1"/>
                <w:sz w:val="28"/>
                <w:szCs w:val="28"/>
              </w:rPr>
              <w:t xml:space="preserve">Contact </w:t>
            </w:r>
          </w:p>
          <w:p w14:paraId="1D78D0BD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</w:pPr>
          </w:p>
          <w:p w14:paraId="3EECAB1E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</w:pPr>
            <w:r w:rsidRPr="002558D0"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  <w:t>For more information about the content of this report and other research services, please contact:</w:t>
            </w:r>
          </w:p>
          <w:p w14:paraId="186D6A2E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</w:pPr>
          </w:p>
          <w:p w14:paraId="388F16BE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</w:pPr>
            <w:r w:rsidRPr="002558D0"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  <w:t>NESG Research Team</w:t>
            </w:r>
          </w:p>
          <w:p w14:paraId="64683B0E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</w:pPr>
          </w:p>
          <w:p w14:paraId="0DAE8598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</w:pPr>
            <w:r w:rsidRPr="002558D0"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  <w:t xml:space="preserve">Email: </w:t>
            </w:r>
            <w:hyperlink r:id="rId24" w:history="1">
              <w:r w:rsidRPr="002558D0">
                <w:rPr>
                  <w:rStyle w:val="Hyperlink"/>
                  <w:rFonts w:ascii="Open Sans" w:eastAsia="Swiss721BT-Roman" w:hAnsi="Open Sans" w:cs="Open Sans"/>
                  <w:color w:val="FFFFFF" w:themeColor="background1"/>
                  <w:sz w:val="18"/>
                  <w:szCs w:val="18"/>
                  <w:u w:val="none"/>
                </w:rPr>
                <w:t>research@nesgroup.org</w:t>
              </w:r>
            </w:hyperlink>
          </w:p>
          <w:p w14:paraId="7B47D535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</w:pPr>
            <w:r w:rsidRPr="002558D0">
              <w:rPr>
                <w:rFonts w:ascii="Open Sans" w:eastAsia="Swiss721BT-Roman" w:hAnsi="Open Sans" w:cs="Open Sans"/>
                <w:color w:val="FFFFFF" w:themeColor="background1"/>
                <w:sz w:val="18"/>
                <w:szCs w:val="18"/>
              </w:rPr>
              <w:t>Tel:</w:t>
            </w:r>
          </w:p>
          <w:p w14:paraId="0DCB4CEA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</w:pPr>
            <w:r w:rsidRPr="002558D0">
              <w:rPr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+234-01-295 2849</w:t>
            </w:r>
          </w:p>
          <w:p w14:paraId="4B526DD2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</w:pPr>
            <w:r w:rsidRPr="002558D0">
              <w:rPr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  <w:t>+234-01-295 2003</w:t>
            </w:r>
          </w:p>
          <w:p w14:paraId="344BEFB3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</w:pPr>
          </w:p>
          <w:p w14:paraId="60377AC5" w14:textId="77777777" w:rsidR="001307E8" w:rsidRPr="002558D0" w:rsidRDefault="001307E8" w:rsidP="00F26182">
            <w:pPr>
              <w:tabs>
                <w:tab w:val="left" w:pos="90"/>
                <w:tab w:val="left" w:pos="9720"/>
              </w:tabs>
              <w:spacing w:line="276" w:lineRule="auto"/>
              <w:ind w:right="87"/>
              <w:jc w:val="both"/>
              <w:rPr>
                <w:rFonts w:ascii="Open Sans" w:hAnsi="Open Sans" w:cs="Open Sans"/>
                <w:b/>
                <w:color w:val="FFFFFF" w:themeColor="background1"/>
                <w:sz w:val="18"/>
                <w:szCs w:val="18"/>
              </w:rPr>
            </w:pPr>
          </w:p>
        </w:tc>
      </w:tr>
    </w:tbl>
    <w:p w14:paraId="71BAFC88" w14:textId="24D2CB51" w:rsidR="002244C7" w:rsidRDefault="002244C7" w:rsidP="00F26182">
      <w:pPr>
        <w:tabs>
          <w:tab w:val="left" w:pos="90"/>
          <w:tab w:val="left" w:pos="1803"/>
          <w:tab w:val="left" w:pos="9720"/>
        </w:tabs>
        <w:spacing w:after="0" w:line="192" w:lineRule="auto"/>
        <w:ind w:right="87"/>
        <w:jc w:val="both"/>
        <w:rPr>
          <w:rFonts w:ascii="Open Sans" w:eastAsia="Swiss721BT-Light" w:hAnsi="Open Sans" w:cs="Open Sans"/>
          <w:color w:val="373535"/>
          <w:sz w:val="21"/>
          <w:szCs w:val="21"/>
        </w:rPr>
      </w:pPr>
    </w:p>
    <w:p w14:paraId="45CE9D9E" w14:textId="2281A345" w:rsidR="001307E8" w:rsidRPr="001307E8" w:rsidRDefault="001307E8" w:rsidP="00F26182">
      <w:pPr>
        <w:tabs>
          <w:tab w:val="left" w:pos="90"/>
          <w:tab w:val="left" w:pos="9720"/>
        </w:tabs>
        <w:ind w:right="87"/>
        <w:jc w:val="both"/>
        <w:rPr>
          <w:rFonts w:ascii="Open Sans" w:eastAsia="Swiss721BT-Light" w:hAnsi="Open Sans" w:cs="Open Sans"/>
          <w:sz w:val="21"/>
          <w:szCs w:val="21"/>
        </w:rPr>
      </w:pPr>
    </w:p>
    <w:p w14:paraId="626164FB" w14:textId="4D6BE5FF" w:rsidR="001307E8" w:rsidRPr="001307E8" w:rsidRDefault="001307E8" w:rsidP="00F26182">
      <w:pPr>
        <w:tabs>
          <w:tab w:val="left" w:pos="90"/>
          <w:tab w:val="left" w:pos="9720"/>
        </w:tabs>
        <w:ind w:right="87"/>
        <w:jc w:val="both"/>
        <w:rPr>
          <w:rFonts w:ascii="Open Sans" w:eastAsia="Swiss721BT-Light" w:hAnsi="Open Sans" w:cs="Open Sans"/>
          <w:sz w:val="21"/>
          <w:szCs w:val="21"/>
        </w:rPr>
      </w:pPr>
    </w:p>
    <w:p w14:paraId="3F63484B" w14:textId="5ED94B39" w:rsidR="001307E8" w:rsidRPr="001307E8" w:rsidRDefault="001307E8" w:rsidP="00F26182">
      <w:pPr>
        <w:tabs>
          <w:tab w:val="left" w:pos="90"/>
          <w:tab w:val="left" w:pos="9720"/>
        </w:tabs>
        <w:ind w:right="87"/>
        <w:jc w:val="both"/>
        <w:rPr>
          <w:rFonts w:ascii="Open Sans" w:eastAsia="Swiss721BT-Light" w:hAnsi="Open Sans" w:cs="Open Sans"/>
          <w:sz w:val="21"/>
          <w:szCs w:val="21"/>
        </w:rPr>
      </w:pPr>
    </w:p>
    <w:p w14:paraId="5127ABB6" w14:textId="79F3556E" w:rsidR="001307E8" w:rsidRPr="001307E8" w:rsidRDefault="001307E8" w:rsidP="00F26182">
      <w:pPr>
        <w:tabs>
          <w:tab w:val="left" w:pos="90"/>
          <w:tab w:val="left" w:pos="9720"/>
        </w:tabs>
        <w:ind w:right="87"/>
        <w:jc w:val="both"/>
        <w:rPr>
          <w:rFonts w:ascii="Open Sans" w:eastAsia="Swiss721BT-Light" w:hAnsi="Open Sans" w:cs="Open Sans"/>
          <w:sz w:val="21"/>
          <w:szCs w:val="21"/>
        </w:rPr>
      </w:pPr>
    </w:p>
    <w:p w14:paraId="072167E2" w14:textId="279AF396" w:rsidR="001307E8" w:rsidRPr="001307E8" w:rsidRDefault="001307E8" w:rsidP="00F26182">
      <w:pPr>
        <w:tabs>
          <w:tab w:val="left" w:pos="90"/>
          <w:tab w:val="left" w:pos="9720"/>
        </w:tabs>
        <w:ind w:right="87"/>
        <w:jc w:val="both"/>
        <w:rPr>
          <w:rFonts w:ascii="Open Sans" w:eastAsia="Swiss721BT-Light" w:hAnsi="Open Sans" w:cs="Open Sans"/>
          <w:sz w:val="21"/>
          <w:szCs w:val="21"/>
        </w:rPr>
      </w:pPr>
    </w:p>
    <w:p w14:paraId="7E7F9AF4" w14:textId="00687E34" w:rsidR="001307E8" w:rsidRPr="001307E8" w:rsidRDefault="001307E8" w:rsidP="00F26182">
      <w:pPr>
        <w:tabs>
          <w:tab w:val="left" w:pos="90"/>
          <w:tab w:val="left" w:pos="9720"/>
        </w:tabs>
        <w:ind w:right="87"/>
        <w:jc w:val="both"/>
        <w:rPr>
          <w:rFonts w:ascii="Open Sans" w:eastAsia="Swiss721BT-Light" w:hAnsi="Open Sans" w:cs="Open Sans"/>
          <w:sz w:val="21"/>
          <w:szCs w:val="21"/>
        </w:rPr>
      </w:pPr>
    </w:p>
    <w:p w14:paraId="43BE323C" w14:textId="77777777" w:rsidR="001307E8" w:rsidRPr="001307E8" w:rsidRDefault="001307E8" w:rsidP="00F26182">
      <w:pPr>
        <w:tabs>
          <w:tab w:val="left" w:pos="90"/>
          <w:tab w:val="left" w:pos="9720"/>
        </w:tabs>
        <w:ind w:right="87"/>
        <w:jc w:val="both"/>
        <w:rPr>
          <w:rFonts w:ascii="Open Sans" w:eastAsia="Swiss721BT-Light" w:hAnsi="Open Sans" w:cs="Open Sans"/>
          <w:sz w:val="21"/>
          <w:szCs w:val="21"/>
        </w:rPr>
      </w:pPr>
    </w:p>
    <w:sectPr w:rsidR="001307E8" w:rsidRPr="001307E8" w:rsidSect="00741E5B">
      <w:type w:val="continuous"/>
      <w:pgSz w:w="12240" w:h="15840" w:code="1"/>
      <w:pgMar w:top="284" w:right="1440" w:bottom="1080" w:left="993" w:header="284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22F6B1B" w14:textId="77777777" w:rsidR="00C22CBE" w:rsidRDefault="00C22CBE" w:rsidP="00ED3BDE">
      <w:pPr>
        <w:spacing w:after="0" w:line="240" w:lineRule="auto"/>
      </w:pPr>
      <w:r>
        <w:separator/>
      </w:r>
    </w:p>
  </w:endnote>
  <w:endnote w:type="continuationSeparator" w:id="0">
    <w:p w14:paraId="71D416CA" w14:textId="77777777" w:rsidR="00C22CBE" w:rsidRDefault="00C22CBE" w:rsidP="00ED3B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wiss721BT-Light">
    <w:altName w:val="Times New Roman"/>
    <w:charset w:val="00"/>
    <w:family w:val="auto"/>
    <w:pitch w:val="variable"/>
    <w:sig w:usb0="800000AF" w:usb1="10002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Swiss721BT-Roman">
    <w:altName w:val="Microsoft JhengHei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1485502372"/>
      <w:docPartObj>
        <w:docPartGallery w:val="Page Numbers (Bottom of Page)"/>
        <w:docPartUnique/>
      </w:docPartObj>
    </w:sdtPr>
    <w:sdtEndPr>
      <w:rPr>
        <w:rFonts w:ascii="Open Sans" w:hAnsi="Open Sans" w:cs="Open Sans"/>
        <w:b/>
        <w:bCs/>
        <w:noProof/>
        <w:sz w:val="40"/>
        <w:szCs w:val="48"/>
      </w:rPr>
    </w:sdtEndPr>
    <w:sdtContent>
      <w:p w14:paraId="4274CAD4" w14:textId="653F4661" w:rsidR="001425CB" w:rsidRDefault="001425CB" w:rsidP="001F5507">
        <w:pPr>
          <w:pStyle w:val="Footer"/>
          <w:rPr>
            <w:sz w:val="16"/>
            <w:szCs w:val="18"/>
          </w:rPr>
        </w:pPr>
        <w:r>
          <w:rPr>
            <w:noProof/>
            <w:sz w:val="16"/>
            <w:szCs w:val="18"/>
          </w:rPr>
          <w:drawing>
            <wp:anchor distT="0" distB="0" distL="114300" distR="114300" simplePos="0" relativeHeight="251659776" behindDoc="1" locked="0" layoutInCell="1" allowOverlap="1" wp14:anchorId="3143AA06" wp14:editId="34B9AC22">
              <wp:simplePos x="0" y="0"/>
              <wp:positionH relativeFrom="column">
                <wp:posOffset>-572135</wp:posOffset>
              </wp:positionH>
              <wp:positionV relativeFrom="paragraph">
                <wp:posOffset>-462504</wp:posOffset>
              </wp:positionV>
              <wp:extent cx="7842325" cy="1087120"/>
              <wp:effectExtent l="0" t="0" r="6350" b="5080"/>
              <wp:wrapNone/>
              <wp:docPr id="13" name="Picture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Screenshot 2019-07-15 at 10.49.44 AM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42325" cy="1087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F5273" w:rsidRPr="001F5507">
          <w:rPr>
            <w:sz w:val="16"/>
            <w:szCs w:val="18"/>
          </w:rPr>
          <w:t>©</w:t>
        </w:r>
        <w:r w:rsidR="006F5273" w:rsidRPr="001F5507">
          <w:rPr>
            <w:sz w:val="16"/>
            <w:szCs w:val="18"/>
          </w:rPr>
          <w:t xml:space="preserve"> 201</w:t>
        </w:r>
        <w:r w:rsidR="00EF2DDB">
          <w:rPr>
            <w:sz w:val="16"/>
            <w:szCs w:val="18"/>
          </w:rPr>
          <w:t>9</w:t>
        </w:r>
        <w:r w:rsidR="006F5273" w:rsidRPr="001F5507">
          <w:rPr>
            <w:sz w:val="16"/>
            <w:szCs w:val="18"/>
          </w:rPr>
          <w:t xml:space="preserve">, The Nigerian Economic Summit Group | www.nesgroup.org | All rights reserved                                                                                                    </w:t>
        </w:r>
        <w:r>
          <w:rPr>
            <w:sz w:val="16"/>
            <w:szCs w:val="18"/>
          </w:rPr>
          <w:t xml:space="preserve">             </w:t>
        </w:r>
      </w:p>
      <w:p w14:paraId="2D9C6AE5" w14:textId="161075F9" w:rsidR="006F5273" w:rsidRPr="001F5507" w:rsidRDefault="001425CB" w:rsidP="001F5507">
        <w:pPr>
          <w:pStyle w:val="Footer"/>
          <w:rPr>
            <w:sz w:val="20"/>
          </w:rPr>
        </w:pPr>
        <w:r>
          <w:rPr>
            <w:sz w:val="16"/>
            <w:szCs w:val="18"/>
          </w:rPr>
          <w:t xml:space="preserve">                                                             </w:t>
        </w:r>
        <w:r>
          <w:rPr>
            <w:sz w:val="16"/>
            <w:szCs w:val="18"/>
          </w:rPr>
          <w:tab/>
        </w:r>
        <w:r>
          <w:rPr>
            <w:sz w:val="16"/>
            <w:szCs w:val="18"/>
          </w:rPr>
          <w:tab/>
        </w:r>
        <w:r>
          <w:rPr>
            <w:sz w:val="16"/>
            <w:szCs w:val="18"/>
          </w:rPr>
          <w:tab/>
        </w:r>
        <w:r>
          <w:rPr>
            <w:sz w:val="16"/>
            <w:szCs w:val="18"/>
          </w:rPr>
          <w:tab/>
        </w:r>
        <w:r w:rsidR="006F5273" w:rsidRPr="00ED6F35">
          <w:rPr>
            <w:color w:val="000000" w:themeColor="text1"/>
            <w:sz w:val="20"/>
          </w:rPr>
          <w:fldChar w:fldCharType="begin"/>
        </w:r>
        <w:r w:rsidR="006F5273" w:rsidRPr="00ED6F35">
          <w:rPr>
            <w:color w:val="000000" w:themeColor="text1"/>
            <w:sz w:val="20"/>
          </w:rPr>
          <w:instrText xml:space="preserve"> PAGE   \* MERGEFORMAT </w:instrText>
        </w:r>
        <w:r w:rsidR="006F5273" w:rsidRPr="00ED6F35">
          <w:rPr>
            <w:color w:val="000000" w:themeColor="text1"/>
            <w:sz w:val="20"/>
          </w:rPr>
          <w:fldChar w:fldCharType="separate"/>
        </w:r>
        <w:r w:rsidR="00484FD0" w:rsidRPr="00ED6F35">
          <w:rPr>
            <w:noProof/>
            <w:color w:val="000000" w:themeColor="text1"/>
            <w:sz w:val="20"/>
          </w:rPr>
          <w:t>2</w:t>
        </w:r>
        <w:r w:rsidR="006F5273" w:rsidRPr="00ED6F35">
          <w:rPr>
            <w:noProof/>
            <w:color w:val="000000" w:themeColor="text1"/>
            <w:sz w:val="20"/>
          </w:rPr>
          <w:fldChar w:fldCharType="end"/>
        </w:r>
      </w:p>
    </w:sdtContent>
  </w:sdt>
  <w:p w14:paraId="64BD8DDC" w14:textId="77777777" w:rsidR="006F5273" w:rsidRDefault="006F52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589425613"/>
      <w:docPartObj>
        <w:docPartGallery w:val="Page Numbers (Bottom of Page)"/>
        <w:docPartUnique/>
      </w:docPartObj>
    </w:sdtPr>
    <w:sdtEndPr>
      <w:rPr>
        <w:rFonts w:ascii="Open Sans" w:hAnsi="Open Sans" w:cs="Open Sans"/>
        <w:b/>
        <w:bCs/>
        <w:noProof/>
        <w:sz w:val="40"/>
        <w:szCs w:val="48"/>
      </w:rPr>
    </w:sdtEndPr>
    <w:sdtContent>
      <w:p w14:paraId="4B016C97" w14:textId="129CDC78" w:rsidR="001307E8" w:rsidRDefault="001307E8" w:rsidP="001307E8">
        <w:pPr>
          <w:pStyle w:val="Footer"/>
          <w:rPr>
            <w:sz w:val="16"/>
            <w:szCs w:val="18"/>
          </w:rPr>
        </w:pPr>
        <w:r>
          <w:rPr>
            <w:sz w:val="16"/>
            <w:szCs w:val="18"/>
          </w:rPr>
          <w:t xml:space="preserve">                                                             </w:t>
        </w:r>
        <w:r>
          <w:rPr>
            <w:sz w:val="16"/>
            <w:szCs w:val="18"/>
          </w:rPr>
          <w:tab/>
        </w:r>
        <w:r>
          <w:rPr>
            <w:sz w:val="16"/>
            <w:szCs w:val="18"/>
          </w:rPr>
          <w:tab/>
        </w:r>
        <w:r>
          <w:rPr>
            <w:sz w:val="16"/>
            <w:szCs w:val="18"/>
          </w:rPr>
          <w:tab/>
        </w:r>
        <w:r>
          <w:rPr>
            <w:noProof/>
            <w:sz w:val="16"/>
            <w:szCs w:val="18"/>
          </w:rPr>
          <w:drawing>
            <wp:anchor distT="0" distB="0" distL="114300" distR="114300" simplePos="0" relativeHeight="251663872" behindDoc="1" locked="0" layoutInCell="1" allowOverlap="1" wp14:anchorId="10AFBC78" wp14:editId="40DDF261">
              <wp:simplePos x="0" y="0"/>
              <wp:positionH relativeFrom="column">
                <wp:posOffset>-572135</wp:posOffset>
              </wp:positionH>
              <wp:positionV relativeFrom="paragraph">
                <wp:posOffset>-196917</wp:posOffset>
              </wp:positionV>
              <wp:extent cx="7842325" cy="1087120"/>
              <wp:effectExtent l="0" t="0" r="635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Screenshot 2019-07-15 at 10.49.44 AM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42325" cy="1087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1F5507">
          <w:rPr>
            <w:sz w:val="16"/>
            <w:szCs w:val="18"/>
          </w:rPr>
          <w:t>©</w:t>
        </w:r>
        <w:r w:rsidRPr="001F5507">
          <w:rPr>
            <w:sz w:val="16"/>
            <w:szCs w:val="18"/>
          </w:rPr>
          <w:t xml:space="preserve"> 201</w:t>
        </w:r>
        <w:r>
          <w:rPr>
            <w:sz w:val="16"/>
            <w:szCs w:val="18"/>
          </w:rPr>
          <w:t>9</w:t>
        </w:r>
        <w:r w:rsidRPr="001F5507">
          <w:rPr>
            <w:sz w:val="16"/>
            <w:szCs w:val="18"/>
          </w:rPr>
          <w:t xml:space="preserve">, The Nigerian Economic Summit Group | www.nesgroup.org | All rights reserved                                                                                                    </w:t>
        </w:r>
        <w:r>
          <w:rPr>
            <w:sz w:val="16"/>
            <w:szCs w:val="18"/>
          </w:rPr>
          <w:t xml:space="preserve">             </w:t>
        </w:r>
      </w:p>
      <w:p w14:paraId="36454C5D" w14:textId="49433DD0" w:rsidR="001307E8" w:rsidRPr="001F5507" w:rsidRDefault="001307E8" w:rsidP="001307E8">
        <w:pPr>
          <w:pStyle w:val="Footer"/>
          <w:rPr>
            <w:sz w:val="20"/>
          </w:rPr>
        </w:pPr>
        <w:r>
          <w:rPr>
            <w:sz w:val="16"/>
            <w:szCs w:val="18"/>
          </w:rPr>
          <w:tab/>
        </w:r>
        <w:r w:rsidRPr="00ED6F35">
          <w:rPr>
            <w:color w:val="000000" w:themeColor="text1"/>
            <w:sz w:val="20"/>
          </w:rPr>
          <w:fldChar w:fldCharType="begin"/>
        </w:r>
        <w:r w:rsidRPr="00ED6F35">
          <w:rPr>
            <w:color w:val="000000" w:themeColor="text1"/>
            <w:sz w:val="20"/>
          </w:rPr>
          <w:instrText xml:space="preserve"> PAGE   \* MERGEFORMAT </w:instrText>
        </w:r>
        <w:r w:rsidRPr="00ED6F35">
          <w:rPr>
            <w:color w:val="000000" w:themeColor="text1"/>
            <w:sz w:val="20"/>
          </w:rPr>
          <w:fldChar w:fldCharType="separate"/>
        </w:r>
        <w:r>
          <w:rPr>
            <w:color w:val="000000" w:themeColor="text1"/>
            <w:sz w:val="20"/>
          </w:rPr>
          <w:t>3</w:t>
        </w:r>
        <w:r w:rsidRPr="00ED6F35">
          <w:rPr>
            <w:noProof/>
            <w:color w:val="000000" w:themeColor="text1"/>
            <w:sz w:val="20"/>
          </w:rPr>
          <w:fldChar w:fldCharType="end"/>
        </w:r>
      </w:p>
    </w:sdtContent>
  </w:sdt>
  <w:p w14:paraId="1B8F6A7F" w14:textId="77777777" w:rsidR="001307E8" w:rsidRDefault="001307E8" w:rsidP="001307E8">
    <w:pPr>
      <w:pStyle w:val="Footer"/>
    </w:pPr>
  </w:p>
  <w:p w14:paraId="0DF1D54D" w14:textId="77777777" w:rsidR="001307E8" w:rsidRDefault="001307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20"/>
      </w:rPr>
      <w:id w:val="468790268"/>
      <w:docPartObj>
        <w:docPartGallery w:val="Page Numbers (Bottom of Page)"/>
        <w:docPartUnique/>
      </w:docPartObj>
    </w:sdtPr>
    <w:sdtEndPr>
      <w:rPr>
        <w:rFonts w:ascii="Open Sans" w:hAnsi="Open Sans" w:cs="Open Sans"/>
        <w:b/>
        <w:bCs/>
        <w:noProof/>
        <w:sz w:val="40"/>
        <w:szCs w:val="48"/>
      </w:rPr>
    </w:sdtEndPr>
    <w:sdtContent>
      <w:p w14:paraId="3044AC0D" w14:textId="77777777" w:rsidR="001307E8" w:rsidRDefault="001307E8" w:rsidP="001F5507">
        <w:pPr>
          <w:pStyle w:val="Footer"/>
          <w:rPr>
            <w:sz w:val="16"/>
            <w:szCs w:val="18"/>
          </w:rPr>
        </w:pPr>
        <w:r>
          <w:rPr>
            <w:noProof/>
            <w:sz w:val="16"/>
            <w:szCs w:val="18"/>
          </w:rPr>
          <w:drawing>
            <wp:anchor distT="0" distB="0" distL="114300" distR="114300" simplePos="0" relativeHeight="251661824" behindDoc="1" locked="0" layoutInCell="1" allowOverlap="1" wp14:anchorId="40499628" wp14:editId="62124270">
              <wp:simplePos x="0" y="0"/>
              <wp:positionH relativeFrom="column">
                <wp:posOffset>-572135</wp:posOffset>
              </wp:positionH>
              <wp:positionV relativeFrom="paragraph">
                <wp:posOffset>-462504</wp:posOffset>
              </wp:positionV>
              <wp:extent cx="7842325" cy="1087120"/>
              <wp:effectExtent l="0" t="0" r="6350" b="5080"/>
              <wp:wrapNone/>
              <wp:docPr id="15" name="Picture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" name="Screenshot 2019-07-15 at 10.49.44 AM.pn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842325" cy="10871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1F5507">
          <w:rPr>
            <w:sz w:val="16"/>
            <w:szCs w:val="18"/>
          </w:rPr>
          <w:t>©</w:t>
        </w:r>
        <w:r w:rsidRPr="001F5507">
          <w:rPr>
            <w:sz w:val="16"/>
            <w:szCs w:val="18"/>
          </w:rPr>
          <w:t xml:space="preserve"> 201</w:t>
        </w:r>
        <w:r>
          <w:rPr>
            <w:sz w:val="16"/>
            <w:szCs w:val="18"/>
          </w:rPr>
          <w:t>9</w:t>
        </w:r>
        <w:r w:rsidRPr="001F5507">
          <w:rPr>
            <w:sz w:val="16"/>
            <w:szCs w:val="18"/>
          </w:rPr>
          <w:t xml:space="preserve">, The Nigerian Economic Summit Group | www.nesgroup.org | All rights reserved                                                                                                    </w:t>
        </w:r>
        <w:r>
          <w:rPr>
            <w:sz w:val="16"/>
            <w:szCs w:val="18"/>
          </w:rPr>
          <w:t xml:space="preserve">             </w:t>
        </w:r>
      </w:p>
      <w:p w14:paraId="558936BA" w14:textId="77777777" w:rsidR="001307E8" w:rsidRPr="001F5507" w:rsidRDefault="001307E8" w:rsidP="001F5507">
        <w:pPr>
          <w:pStyle w:val="Footer"/>
          <w:rPr>
            <w:sz w:val="20"/>
          </w:rPr>
        </w:pPr>
        <w:r>
          <w:rPr>
            <w:sz w:val="16"/>
            <w:szCs w:val="18"/>
          </w:rPr>
          <w:t xml:space="preserve">                                                             </w:t>
        </w:r>
        <w:r>
          <w:rPr>
            <w:sz w:val="16"/>
            <w:szCs w:val="18"/>
          </w:rPr>
          <w:tab/>
        </w:r>
        <w:r>
          <w:rPr>
            <w:sz w:val="16"/>
            <w:szCs w:val="18"/>
          </w:rPr>
          <w:tab/>
        </w:r>
        <w:r>
          <w:rPr>
            <w:sz w:val="16"/>
            <w:szCs w:val="18"/>
          </w:rPr>
          <w:tab/>
        </w:r>
        <w:r>
          <w:rPr>
            <w:sz w:val="16"/>
            <w:szCs w:val="18"/>
          </w:rPr>
          <w:tab/>
        </w:r>
        <w:r w:rsidRPr="00ED6F35">
          <w:rPr>
            <w:color w:val="000000" w:themeColor="text1"/>
            <w:sz w:val="20"/>
          </w:rPr>
          <w:fldChar w:fldCharType="begin"/>
        </w:r>
        <w:r w:rsidRPr="00ED6F35">
          <w:rPr>
            <w:color w:val="000000" w:themeColor="text1"/>
            <w:sz w:val="20"/>
          </w:rPr>
          <w:instrText xml:space="preserve"> PAGE   \* MERGEFORMAT </w:instrText>
        </w:r>
        <w:r w:rsidRPr="00ED6F35">
          <w:rPr>
            <w:color w:val="000000" w:themeColor="text1"/>
            <w:sz w:val="20"/>
          </w:rPr>
          <w:fldChar w:fldCharType="separate"/>
        </w:r>
        <w:r w:rsidRPr="00ED6F35">
          <w:rPr>
            <w:noProof/>
            <w:color w:val="000000" w:themeColor="text1"/>
            <w:sz w:val="20"/>
          </w:rPr>
          <w:t>2</w:t>
        </w:r>
        <w:r w:rsidRPr="00ED6F35">
          <w:rPr>
            <w:noProof/>
            <w:color w:val="000000" w:themeColor="text1"/>
            <w:sz w:val="20"/>
          </w:rPr>
          <w:fldChar w:fldCharType="end"/>
        </w:r>
      </w:p>
    </w:sdtContent>
  </w:sdt>
  <w:p w14:paraId="0C056CC4" w14:textId="77777777" w:rsidR="001307E8" w:rsidRDefault="001307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83ECE75" w14:textId="77777777" w:rsidR="00C22CBE" w:rsidRDefault="00C22CBE" w:rsidP="00ED3BDE">
      <w:pPr>
        <w:spacing w:after="0" w:line="240" w:lineRule="auto"/>
      </w:pPr>
      <w:r>
        <w:separator/>
      </w:r>
    </w:p>
  </w:footnote>
  <w:footnote w:type="continuationSeparator" w:id="0">
    <w:p w14:paraId="1CF948FA" w14:textId="77777777" w:rsidR="00C22CBE" w:rsidRDefault="00C22CBE" w:rsidP="00ED3B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8DABDE" w14:textId="77777777" w:rsidR="001307E8" w:rsidRDefault="001307E8" w:rsidP="00367B94">
    <w:pPr>
      <w:pStyle w:val="Header"/>
      <w:jc w:val="right"/>
      <w:rPr>
        <w:rFonts w:ascii="Open Sans" w:eastAsia="Swiss721BT-Light" w:hAnsi="Open Sans" w:cs="Open Sans"/>
        <w:b/>
        <w:i/>
        <w:sz w:val="16"/>
        <w:szCs w:val="20"/>
      </w:rPr>
    </w:pPr>
  </w:p>
  <w:p w14:paraId="59075AEF" w14:textId="77777777" w:rsidR="001307E8" w:rsidRPr="00367B94" w:rsidRDefault="001307E8" w:rsidP="00367B94">
    <w:pPr>
      <w:pStyle w:val="Header"/>
      <w:jc w:val="right"/>
      <w:rPr>
        <w:rFonts w:ascii="Open Sans" w:hAnsi="Open Sans" w:cs="Open San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62E46"/>
    <w:multiLevelType w:val="hybridMultilevel"/>
    <w:tmpl w:val="EAB0FE18"/>
    <w:lvl w:ilvl="0" w:tplc="62A844E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1040BC4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6E87C98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9E4EC4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0AB4B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106208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CA1EC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9A32BA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60AC41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B13829"/>
    <w:multiLevelType w:val="hybridMultilevel"/>
    <w:tmpl w:val="6C440C1E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5FE1931"/>
    <w:multiLevelType w:val="hybridMultilevel"/>
    <w:tmpl w:val="65980A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E47919"/>
    <w:multiLevelType w:val="hybridMultilevel"/>
    <w:tmpl w:val="34E491EC"/>
    <w:lvl w:ilvl="0" w:tplc="3F2008BE">
      <w:start w:val="4"/>
      <w:numFmt w:val="bullet"/>
      <w:lvlText w:val="•"/>
      <w:lvlJc w:val="left"/>
      <w:pPr>
        <w:ind w:left="1080" w:hanging="720"/>
      </w:pPr>
      <w:rPr>
        <w:rFonts w:ascii="Times New Roman" w:eastAsia="Swiss721BT-Light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933E37"/>
    <w:multiLevelType w:val="hybridMultilevel"/>
    <w:tmpl w:val="EF7CFACE"/>
    <w:lvl w:ilvl="0" w:tplc="609EE27A">
      <w:start w:val="2017"/>
      <w:numFmt w:val="bullet"/>
      <w:lvlText w:val="•"/>
      <w:lvlJc w:val="left"/>
      <w:pPr>
        <w:ind w:left="1080" w:hanging="720"/>
      </w:pPr>
      <w:rPr>
        <w:rFonts w:ascii="Times New Roman" w:eastAsia="Swiss721BT-Light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C619D2"/>
    <w:multiLevelType w:val="hybridMultilevel"/>
    <w:tmpl w:val="03204CBE"/>
    <w:lvl w:ilvl="0" w:tplc="04090001">
      <w:start w:val="1"/>
      <w:numFmt w:val="bullet"/>
      <w:lvlText w:val=""/>
      <w:lvlJc w:val="left"/>
      <w:pPr>
        <w:ind w:left="6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8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3" w:hanging="360"/>
      </w:pPr>
      <w:rPr>
        <w:rFonts w:ascii="Wingdings" w:hAnsi="Wingdings" w:hint="default"/>
      </w:rPr>
    </w:lvl>
  </w:abstractNum>
  <w:abstractNum w:abstractNumId="6" w15:restartNumberingAfterBreak="0">
    <w:nsid w:val="15144953"/>
    <w:multiLevelType w:val="hybridMultilevel"/>
    <w:tmpl w:val="83B8CD3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8F4597"/>
    <w:multiLevelType w:val="hybridMultilevel"/>
    <w:tmpl w:val="EDA09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AA09F5"/>
    <w:multiLevelType w:val="hybridMultilevel"/>
    <w:tmpl w:val="EDA09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53993"/>
    <w:multiLevelType w:val="hybridMultilevel"/>
    <w:tmpl w:val="1D30332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E70759"/>
    <w:multiLevelType w:val="hybridMultilevel"/>
    <w:tmpl w:val="27461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BE0393"/>
    <w:multiLevelType w:val="hybridMultilevel"/>
    <w:tmpl w:val="EDA09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C158FC"/>
    <w:multiLevelType w:val="hybridMultilevel"/>
    <w:tmpl w:val="06FE923C"/>
    <w:lvl w:ilvl="0" w:tplc="876A6EB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176F14"/>
    <w:multiLevelType w:val="hybridMultilevel"/>
    <w:tmpl w:val="532E6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B0507F"/>
    <w:multiLevelType w:val="hybridMultilevel"/>
    <w:tmpl w:val="B314B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DC1D80"/>
    <w:multiLevelType w:val="hybridMultilevel"/>
    <w:tmpl w:val="D0D28A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5F189A"/>
    <w:multiLevelType w:val="multilevel"/>
    <w:tmpl w:val="2828F708"/>
    <w:lvl w:ilvl="0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7" w15:restartNumberingAfterBreak="0">
    <w:nsid w:val="2D6F28BF"/>
    <w:multiLevelType w:val="hybridMultilevel"/>
    <w:tmpl w:val="B4C68D5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C9306D"/>
    <w:multiLevelType w:val="hybridMultilevel"/>
    <w:tmpl w:val="125CDACC"/>
    <w:lvl w:ilvl="0" w:tplc="4F249E9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F2F7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6417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1CE66B0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BC4876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DAFB9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D7C718E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33874F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5A840AC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F132E87"/>
    <w:multiLevelType w:val="hybridMultilevel"/>
    <w:tmpl w:val="45321530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302F31EC"/>
    <w:multiLevelType w:val="hybridMultilevel"/>
    <w:tmpl w:val="B0C4C60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BE7A19"/>
    <w:multiLevelType w:val="hybridMultilevel"/>
    <w:tmpl w:val="D700B1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4A39E8"/>
    <w:multiLevelType w:val="hybridMultilevel"/>
    <w:tmpl w:val="0A98B57C"/>
    <w:lvl w:ilvl="0" w:tplc="BB28A534">
      <w:start w:val="1"/>
      <w:numFmt w:val="bullet"/>
      <w:lvlText w:val="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D8084D"/>
    <w:multiLevelType w:val="hybridMultilevel"/>
    <w:tmpl w:val="012C5C4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4A3921"/>
    <w:multiLevelType w:val="hybridMultilevel"/>
    <w:tmpl w:val="DFBA65E0"/>
    <w:lvl w:ilvl="0" w:tplc="9CEA5D2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88C51C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06CC4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AFE0FE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7B445C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78C73A2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8AD60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0F621B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E8566E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F21CF1"/>
    <w:multiLevelType w:val="hybridMultilevel"/>
    <w:tmpl w:val="EE34D7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6BA6B3A"/>
    <w:multiLevelType w:val="hybridMultilevel"/>
    <w:tmpl w:val="C62AB8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6DC6D2D"/>
    <w:multiLevelType w:val="hybridMultilevel"/>
    <w:tmpl w:val="2BF00BAE"/>
    <w:lvl w:ilvl="0" w:tplc="66ECFDC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8D6611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5E6C7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20E358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FFEF06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FC8BDD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3C0DC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FDC516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4D8614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4775B3"/>
    <w:multiLevelType w:val="hybridMultilevel"/>
    <w:tmpl w:val="2674992A"/>
    <w:lvl w:ilvl="0" w:tplc="8804AC0C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0EDF3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9E62DDE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496B0C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2B47A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549E34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F0659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AD6D79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766FC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5A536C"/>
    <w:multiLevelType w:val="hybridMultilevel"/>
    <w:tmpl w:val="DD687A06"/>
    <w:lvl w:ilvl="0" w:tplc="3F2008BE">
      <w:start w:val="4"/>
      <w:numFmt w:val="bullet"/>
      <w:lvlText w:val="•"/>
      <w:lvlJc w:val="left"/>
      <w:pPr>
        <w:ind w:left="1080" w:hanging="720"/>
      </w:pPr>
      <w:rPr>
        <w:rFonts w:ascii="Times New Roman" w:eastAsia="Swiss721BT-Light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923D1A"/>
    <w:multiLevelType w:val="hybridMultilevel"/>
    <w:tmpl w:val="884A0B8E"/>
    <w:lvl w:ilvl="0" w:tplc="9D509C0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A9493EC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43C0D8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9D6A55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3BA126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F06B11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24E5B0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FC8949C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0CE528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8B305DD"/>
    <w:multiLevelType w:val="hybridMultilevel"/>
    <w:tmpl w:val="FF1C6AC8"/>
    <w:lvl w:ilvl="0" w:tplc="2000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822783"/>
    <w:multiLevelType w:val="hybridMultilevel"/>
    <w:tmpl w:val="12CA1184"/>
    <w:lvl w:ilvl="0" w:tplc="080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5E012124"/>
    <w:multiLevelType w:val="hybridMultilevel"/>
    <w:tmpl w:val="27460B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0C834C5"/>
    <w:multiLevelType w:val="hybridMultilevel"/>
    <w:tmpl w:val="37565192"/>
    <w:lvl w:ilvl="0" w:tplc="3F2008BE">
      <w:start w:val="4"/>
      <w:numFmt w:val="bullet"/>
      <w:lvlText w:val="•"/>
      <w:lvlJc w:val="left"/>
      <w:pPr>
        <w:ind w:left="1080" w:hanging="720"/>
      </w:pPr>
      <w:rPr>
        <w:rFonts w:ascii="Times New Roman" w:eastAsia="Swiss721BT-Light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5F30C5"/>
    <w:multiLevelType w:val="hybridMultilevel"/>
    <w:tmpl w:val="C34CAF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AB3C53"/>
    <w:multiLevelType w:val="hybridMultilevel"/>
    <w:tmpl w:val="E6E8D042"/>
    <w:lvl w:ilvl="0" w:tplc="FE4A146A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BC6274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D90CF36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AE6B92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A38ED9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5F294F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4B445BA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1837D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5AC0BA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6767998"/>
    <w:multiLevelType w:val="hybridMultilevel"/>
    <w:tmpl w:val="205E38B4"/>
    <w:lvl w:ilvl="0" w:tplc="04090005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894BB7"/>
    <w:multiLevelType w:val="hybridMultilevel"/>
    <w:tmpl w:val="040A5334"/>
    <w:lvl w:ilvl="0" w:tplc="7E1688C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28ADF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AA864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A63A4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6E86C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1CAC2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0642AF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14F51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4A260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963DF4"/>
    <w:multiLevelType w:val="hybridMultilevel"/>
    <w:tmpl w:val="163E9E96"/>
    <w:lvl w:ilvl="0" w:tplc="3F2008BE">
      <w:start w:val="4"/>
      <w:numFmt w:val="bullet"/>
      <w:lvlText w:val="•"/>
      <w:lvlJc w:val="left"/>
      <w:pPr>
        <w:ind w:left="1820" w:hanging="720"/>
      </w:pPr>
      <w:rPr>
        <w:rFonts w:ascii="Times New Roman" w:eastAsia="Swiss721BT-Light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40" w15:restartNumberingAfterBreak="0">
    <w:nsid w:val="6A064412"/>
    <w:multiLevelType w:val="hybridMultilevel"/>
    <w:tmpl w:val="5D54C886"/>
    <w:lvl w:ilvl="0" w:tplc="4F6E90A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412DE46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FE5CC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D7CBF26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11E33B4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A039C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FA6C798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77C5F5E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A8A456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103B4B"/>
    <w:multiLevelType w:val="hybridMultilevel"/>
    <w:tmpl w:val="D3B662DE"/>
    <w:lvl w:ilvl="0" w:tplc="3F2008BE">
      <w:start w:val="4"/>
      <w:numFmt w:val="bullet"/>
      <w:lvlText w:val="•"/>
      <w:lvlJc w:val="left"/>
      <w:pPr>
        <w:ind w:left="1820" w:hanging="720"/>
      </w:pPr>
      <w:rPr>
        <w:rFonts w:ascii="Times New Roman" w:eastAsia="Swiss721BT-Light" w:hAnsi="Times New Roman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21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9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5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20" w:hanging="360"/>
      </w:pPr>
      <w:rPr>
        <w:rFonts w:ascii="Wingdings" w:hAnsi="Wingdings" w:hint="default"/>
      </w:rPr>
    </w:lvl>
  </w:abstractNum>
  <w:abstractNum w:abstractNumId="42" w15:restartNumberingAfterBreak="0">
    <w:nsid w:val="6E5176A4"/>
    <w:multiLevelType w:val="hybridMultilevel"/>
    <w:tmpl w:val="9D40351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B642A0"/>
    <w:multiLevelType w:val="hybridMultilevel"/>
    <w:tmpl w:val="59823244"/>
    <w:lvl w:ilvl="0" w:tplc="04090005">
      <w:start w:val="1"/>
      <w:numFmt w:val="bullet"/>
      <w:lvlText w:val=""/>
      <w:lvlJc w:val="left"/>
      <w:pPr>
        <w:ind w:left="1080" w:hanging="720"/>
      </w:pPr>
      <w:rPr>
        <w:rFonts w:ascii="Wingdings" w:hAnsi="Wingding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5C00CA3"/>
    <w:multiLevelType w:val="hybridMultilevel"/>
    <w:tmpl w:val="D452C3D0"/>
    <w:lvl w:ilvl="0" w:tplc="5CC20E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7D66BA"/>
    <w:multiLevelType w:val="hybridMultilevel"/>
    <w:tmpl w:val="4F283C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75848C6"/>
    <w:multiLevelType w:val="hybridMultilevel"/>
    <w:tmpl w:val="25A0C50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12535D"/>
    <w:multiLevelType w:val="hybridMultilevel"/>
    <w:tmpl w:val="7FFFFFFF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122538"/>
    <w:multiLevelType w:val="hybridMultilevel"/>
    <w:tmpl w:val="1F28B1CA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 w15:restartNumberingAfterBreak="0">
    <w:nsid w:val="7C3B3AAD"/>
    <w:multiLevelType w:val="hybridMultilevel"/>
    <w:tmpl w:val="771838C8"/>
    <w:lvl w:ilvl="0" w:tplc="A0487CC2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DDC87F0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AAFC60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92E230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B64AD0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48A134C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F8BF26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79E2586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53CD79A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2"/>
  </w:num>
  <w:num w:numId="3">
    <w:abstractNumId w:val="45"/>
  </w:num>
  <w:num w:numId="4">
    <w:abstractNumId w:val="9"/>
  </w:num>
  <w:num w:numId="5">
    <w:abstractNumId w:val="13"/>
  </w:num>
  <w:num w:numId="6">
    <w:abstractNumId w:val="15"/>
  </w:num>
  <w:num w:numId="7">
    <w:abstractNumId w:val="2"/>
  </w:num>
  <w:num w:numId="8">
    <w:abstractNumId w:val="17"/>
  </w:num>
  <w:num w:numId="9">
    <w:abstractNumId w:val="4"/>
  </w:num>
  <w:num w:numId="10">
    <w:abstractNumId w:val="47"/>
  </w:num>
  <w:num w:numId="11">
    <w:abstractNumId w:val="46"/>
  </w:num>
  <w:num w:numId="12">
    <w:abstractNumId w:val="16"/>
  </w:num>
  <w:num w:numId="13">
    <w:abstractNumId w:val="25"/>
  </w:num>
  <w:num w:numId="14">
    <w:abstractNumId w:val="26"/>
  </w:num>
  <w:num w:numId="15">
    <w:abstractNumId w:val="32"/>
  </w:num>
  <w:num w:numId="16">
    <w:abstractNumId w:val="31"/>
  </w:num>
  <w:num w:numId="17">
    <w:abstractNumId w:val="22"/>
  </w:num>
  <w:num w:numId="18">
    <w:abstractNumId w:val="20"/>
  </w:num>
  <w:num w:numId="19">
    <w:abstractNumId w:val="12"/>
  </w:num>
  <w:num w:numId="20">
    <w:abstractNumId w:val="6"/>
  </w:num>
  <w:num w:numId="21">
    <w:abstractNumId w:val="29"/>
  </w:num>
  <w:num w:numId="22">
    <w:abstractNumId w:val="34"/>
  </w:num>
  <w:num w:numId="23">
    <w:abstractNumId w:val="3"/>
  </w:num>
  <w:num w:numId="24">
    <w:abstractNumId w:val="41"/>
  </w:num>
  <w:num w:numId="25">
    <w:abstractNumId w:val="39"/>
  </w:num>
  <w:num w:numId="26">
    <w:abstractNumId w:val="40"/>
  </w:num>
  <w:num w:numId="27">
    <w:abstractNumId w:val="36"/>
  </w:num>
  <w:num w:numId="28">
    <w:abstractNumId w:val="38"/>
  </w:num>
  <w:num w:numId="29">
    <w:abstractNumId w:val="0"/>
  </w:num>
  <w:num w:numId="30">
    <w:abstractNumId w:val="49"/>
  </w:num>
  <w:num w:numId="31">
    <w:abstractNumId w:val="28"/>
  </w:num>
  <w:num w:numId="32">
    <w:abstractNumId w:val="27"/>
  </w:num>
  <w:num w:numId="33">
    <w:abstractNumId w:val="30"/>
  </w:num>
  <w:num w:numId="34">
    <w:abstractNumId w:val="18"/>
  </w:num>
  <w:num w:numId="35">
    <w:abstractNumId w:val="24"/>
  </w:num>
  <w:num w:numId="36">
    <w:abstractNumId w:val="19"/>
  </w:num>
  <w:num w:numId="37">
    <w:abstractNumId w:val="43"/>
  </w:num>
  <w:num w:numId="38">
    <w:abstractNumId w:val="37"/>
  </w:num>
  <w:num w:numId="39">
    <w:abstractNumId w:val="8"/>
  </w:num>
  <w:num w:numId="40">
    <w:abstractNumId w:val="35"/>
  </w:num>
  <w:num w:numId="41">
    <w:abstractNumId w:val="7"/>
  </w:num>
  <w:num w:numId="42">
    <w:abstractNumId w:val="11"/>
  </w:num>
  <w:num w:numId="43">
    <w:abstractNumId w:val="5"/>
  </w:num>
  <w:num w:numId="44">
    <w:abstractNumId w:val="21"/>
  </w:num>
  <w:num w:numId="45">
    <w:abstractNumId w:val="10"/>
  </w:num>
  <w:num w:numId="46">
    <w:abstractNumId w:val="14"/>
  </w:num>
  <w:num w:numId="47">
    <w:abstractNumId w:val="44"/>
  </w:num>
  <w:num w:numId="48">
    <w:abstractNumId w:val="48"/>
  </w:num>
  <w:num w:numId="49">
    <w:abstractNumId w:val="1"/>
  </w:num>
  <w:num w:numId="50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NjAyNTGyMDW3sDA0NDBV0lEKTi0uzszPAymwqAUAdaDbHSwAAAA="/>
  </w:docVars>
  <w:rsids>
    <w:rsidRoot w:val="002A5D0E"/>
    <w:rsid w:val="000070A7"/>
    <w:rsid w:val="000100F3"/>
    <w:rsid w:val="0001136C"/>
    <w:rsid w:val="00011B35"/>
    <w:rsid w:val="00014844"/>
    <w:rsid w:val="000156E6"/>
    <w:rsid w:val="00016990"/>
    <w:rsid w:val="00020CA9"/>
    <w:rsid w:val="000225B5"/>
    <w:rsid w:val="0002784B"/>
    <w:rsid w:val="00030555"/>
    <w:rsid w:val="00030CC9"/>
    <w:rsid w:val="0003305A"/>
    <w:rsid w:val="000378E9"/>
    <w:rsid w:val="00045EC8"/>
    <w:rsid w:val="0004669D"/>
    <w:rsid w:val="000507B4"/>
    <w:rsid w:val="00051926"/>
    <w:rsid w:val="0005377D"/>
    <w:rsid w:val="00056184"/>
    <w:rsid w:val="00060DC7"/>
    <w:rsid w:val="00063369"/>
    <w:rsid w:val="00083455"/>
    <w:rsid w:val="00086917"/>
    <w:rsid w:val="00091E3E"/>
    <w:rsid w:val="000A1C14"/>
    <w:rsid w:val="000A6F72"/>
    <w:rsid w:val="000B36B1"/>
    <w:rsid w:val="000C07ED"/>
    <w:rsid w:val="000D3649"/>
    <w:rsid w:val="000D67DD"/>
    <w:rsid w:val="000E2353"/>
    <w:rsid w:val="000E26CE"/>
    <w:rsid w:val="000E2CE2"/>
    <w:rsid w:val="000E2D6E"/>
    <w:rsid w:val="000E36EA"/>
    <w:rsid w:val="000E4EC1"/>
    <w:rsid w:val="000E615F"/>
    <w:rsid w:val="000E7AC6"/>
    <w:rsid w:val="000F443B"/>
    <w:rsid w:val="000F6327"/>
    <w:rsid w:val="000F73AD"/>
    <w:rsid w:val="00101856"/>
    <w:rsid w:val="00104E39"/>
    <w:rsid w:val="001069B6"/>
    <w:rsid w:val="001170FD"/>
    <w:rsid w:val="001174FE"/>
    <w:rsid w:val="00117CA5"/>
    <w:rsid w:val="00122A1E"/>
    <w:rsid w:val="00122FA7"/>
    <w:rsid w:val="00124935"/>
    <w:rsid w:val="001307E8"/>
    <w:rsid w:val="00131BCF"/>
    <w:rsid w:val="00136616"/>
    <w:rsid w:val="0013677F"/>
    <w:rsid w:val="001425CB"/>
    <w:rsid w:val="001427DB"/>
    <w:rsid w:val="00143985"/>
    <w:rsid w:val="001447F6"/>
    <w:rsid w:val="001467DD"/>
    <w:rsid w:val="00151354"/>
    <w:rsid w:val="00155DE9"/>
    <w:rsid w:val="00157262"/>
    <w:rsid w:val="001574C9"/>
    <w:rsid w:val="00164C2A"/>
    <w:rsid w:val="0016586F"/>
    <w:rsid w:val="001668B2"/>
    <w:rsid w:val="001726C5"/>
    <w:rsid w:val="00175CF8"/>
    <w:rsid w:val="00180307"/>
    <w:rsid w:val="00186B8B"/>
    <w:rsid w:val="00195894"/>
    <w:rsid w:val="001960C0"/>
    <w:rsid w:val="001A1680"/>
    <w:rsid w:val="001A2AD9"/>
    <w:rsid w:val="001A4C48"/>
    <w:rsid w:val="001B61DF"/>
    <w:rsid w:val="001C3FFE"/>
    <w:rsid w:val="001C6354"/>
    <w:rsid w:val="001D131F"/>
    <w:rsid w:val="001D704C"/>
    <w:rsid w:val="001D730F"/>
    <w:rsid w:val="001E56A1"/>
    <w:rsid w:val="001E5A3D"/>
    <w:rsid w:val="001F5507"/>
    <w:rsid w:val="002047DB"/>
    <w:rsid w:val="002062B8"/>
    <w:rsid w:val="0021223C"/>
    <w:rsid w:val="002124BC"/>
    <w:rsid w:val="00214A18"/>
    <w:rsid w:val="0021665E"/>
    <w:rsid w:val="00216D8E"/>
    <w:rsid w:val="00223A32"/>
    <w:rsid w:val="00223BA8"/>
    <w:rsid w:val="002244C7"/>
    <w:rsid w:val="00224729"/>
    <w:rsid w:val="002336FE"/>
    <w:rsid w:val="00237343"/>
    <w:rsid w:val="00240E9E"/>
    <w:rsid w:val="0024575F"/>
    <w:rsid w:val="00246C60"/>
    <w:rsid w:val="00251B5C"/>
    <w:rsid w:val="00251F90"/>
    <w:rsid w:val="00264692"/>
    <w:rsid w:val="00266CCE"/>
    <w:rsid w:val="00273E23"/>
    <w:rsid w:val="00274FC4"/>
    <w:rsid w:val="00276038"/>
    <w:rsid w:val="00277256"/>
    <w:rsid w:val="00281150"/>
    <w:rsid w:val="002814F1"/>
    <w:rsid w:val="00281BFD"/>
    <w:rsid w:val="00282E09"/>
    <w:rsid w:val="00285D6D"/>
    <w:rsid w:val="00292B2A"/>
    <w:rsid w:val="002933F4"/>
    <w:rsid w:val="00294FB2"/>
    <w:rsid w:val="0029512B"/>
    <w:rsid w:val="002A2004"/>
    <w:rsid w:val="002A5D0E"/>
    <w:rsid w:val="002B1541"/>
    <w:rsid w:val="002B28A5"/>
    <w:rsid w:val="002B5885"/>
    <w:rsid w:val="002B6169"/>
    <w:rsid w:val="002C00C4"/>
    <w:rsid w:val="002C1863"/>
    <w:rsid w:val="002C4C9C"/>
    <w:rsid w:val="002D0291"/>
    <w:rsid w:val="002D1F24"/>
    <w:rsid w:val="002D5F71"/>
    <w:rsid w:val="002E15BF"/>
    <w:rsid w:val="002E2F91"/>
    <w:rsid w:val="002F1E7F"/>
    <w:rsid w:val="002F4B07"/>
    <w:rsid w:val="002F7978"/>
    <w:rsid w:val="0030227E"/>
    <w:rsid w:val="003051F0"/>
    <w:rsid w:val="003068BB"/>
    <w:rsid w:val="00312382"/>
    <w:rsid w:val="00330BF3"/>
    <w:rsid w:val="00334598"/>
    <w:rsid w:val="00337640"/>
    <w:rsid w:val="00337F4B"/>
    <w:rsid w:val="00363D37"/>
    <w:rsid w:val="00366FDA"/>
    <w:rsid w:val="00367B94"/>
    <w:rsid w:val="00371DE2"/>
    <w:rsid w:val="00371DE8"/>
    <w:rsid w:val="003739A4"/>
    <w:rsid w:val="003747A8"/>
    <w:rsid w:val="00375696"/>
    <w:rsid w:val="003765C9"/>
    <w:rsid w:val="00377520"/>
    <w:rsid w:val="003846A1"/>
    <w:rsid w:val="00385AAF"/>
    <w:rsid w:val="00395BFE"/>
    <w:rsid w:val="003A4F6D"/>
    <w:rsid w:val="003A5B6A"/>
    <w:rsid w:val="003A6789"/>
    <w:rsid w:val="003B12B1"/>
    <w:rsid w:val="003B399D"/>
    <w:rsid w:val="003B5965"/>
    <w:rsid w:val="003C3554"/>
    <w:rsid w:val="003C6F44"/>
    <w:rsid w:val="003C6FF8"/>
    <w:rsid w:val="003D0F0B"/>
    <w:rsid w:val="003D2806"/>
    <w:rsid w:val="003D5BC5"/>
    <w:rsid w:val="003E1259"/>
    <w:rsid w:val="003E32EE"/>
    <w:rsid w:val="003E3A44"/>
    <w:rsid w:val="003E7471"/>
    <w:rsid w:val="003F1302"/>
    <w:rsid w:val="003F5F11"/>
    <w:rsid w:val="0040651D"/>
    <w:rsid w:val="00407A7F"/>
    <w:rsid w:val="004100F4"/>
    <w:rsid w:val="004138B6"/>
    <w:rsid w:val="00413CF0"/>
    <w:rsid w:val="00414E44"/>
    <w:rsid w:val="004174DE"/>
    <w:rsid w:val="00422EC4"/>
    <w:rsid w:val="00423CC0"/>
    <w:rsid w:val="0042439D"/>
    <w:rsid w:val="00426891"/>
    <w:rsid w:val="0043170F"/>
    <w:rsid w:val="00431877"/>
    <w:rsid w:val="0044201C"/>
    <w:rsid w:val="004424D7"/>
    <w:rsid w:val="00445A29"/>
    <w:rsid w:val="00447435"/>
    <w:rsid w:val="00447767"/>
    <w:rsid w:val="0045065D"/>
    <w:rsid w:val="0045085C"/>
    <w:rsid w:val="00452FCB"/>
    <w:rsid w:val="0045455D"/>
    <w:rsid w:val="00461C71"/>
    <w:rsid w:val="0046691F"/>
    <w:rsid w:val="0047063B"/>
    <w:rsid w:val="00475529"/>
    <w:rsid w:val="00475B31"/>
    <w:rsid w:val="00477D2A"/>
    <w:rsid w:val="004805A5"/>
    <w:rsid w:val="00481334"/>
    <w:rsid w:val="00484FD0"/>
    <w:rsid w:val="00490D7F"/>
    <w:rsid w:val="00495E40"/>
    <w:rsid w:val="004A2590"/>
    <w:rsid w:val="004A3D1E"/>
    <w:rsid w:val="004A51DB"/>
    <w:rsid w:val="004B0A81"/>
    <w:rsid w:val="004B3EC4"/>
    <w:rsid w:val="004B49E0"/>
    <w:rsid w:val="004B731D"/>
    <w:rsid w:val="004C2643"/>
    <w:rsid w:val="004C3A79"/>
    <w:rsid w:val="004C78A0"/>
    <w:rsid w:val="004C7F77"/>
    <w:rsid w:val="004D1A41"/>
    <w:rsid w:val="004D24DA"/>
    <w:rsid w:val="004E5E98"/>
    <w:rsid w:val="004E6494"/>
    <w:rsid w:val="004E6E5F"/>
    <w:rsid w:val="004E755F"/>
    <w:rsid w:val="004E7F82"/>
    <w:rsid w:val="004F4A3F"/>
    <w:rsid w:val="004F5B93"/>
    <w:rsid w:val="00500330"/>
    <w:rsid w:val="00504D93"/>
    <w:rsid w:val="00505645"/>
    <w:rsid w:val="00512022"/>
    <w:rsid w:val="005126E8"/>
    <w:rsid w:val="005130A2"/>
    <w:rsid w:val="005155D1"/>
    <w:rsid w:val="00516BD9"/>
    <w:rsid w:val="00516DD9"/>
    <w:rsid w:val="00523E0D"/>
    <w:rsid w:val="005251AE"/>
    <w:rsid w:val="00527337"/>
    <w:rsid w:val="00533EDB"/>
    <w:rsid w:val="005427CE"/>
    <w:rsid w:val="005514A0"/>
    <w:rsid w:val="00555A3D"/>
    <w:rsid w:val="00562BFF"/>
    <w:rsid w:val="00562FD6"/>
    <w:rsid w:val="00564DBB"/>
    <w:rsid w:val="005658C4"/>
    <w:rsid w:val="0056675C"/>
    <w:rsid w:val="005759DD"/>
    <w:rsid w:val="00575F5E"/>
    <w:rsid w:val="005833F9"/>
    <w:rsid w:val="00585FBC"/>
    <w:rsid w:val="00590074"/>
    <w:rsid w:val="0059233F"/>
    <w:rsid w:val="00595D5F"/>
    <w:rsid w:val="00596199"/>
    <w:rsid w:val="005A10A7"/>
    <w:rsid w:val="005A23B2"/>
    <w:rsid w:val="005A6174"/>
    <w:rsid w:val="005B5FD1"/>
    <w:rsid w:val="005B6CC0"/>
    <w:rsid w:val="005B7424"/>
    <w:rsid w:val="005B78AB"/>
    <w:rsid w:val="005C1796"/>
    <w:rsid w:val="005C1B25"/>
    <w:rsid w:val="005C7CD4"/>
    <w:rsid w:val="005D0831"/>
    <w:rsid w:val="005D148E"/>
    <w:rsid w:val="005D5E88"/>
    <w:rsid w:val="005E0366"/>
    <w:rsid w:val="005E3068"/>
    <w:rsid w:val="005E34CE"/>
    <w:rsid w:val="005E35A9"/>
    <w:rsid w:val="005F7040"/>
    <w:rsid w:val="00601000"/>
    <w:rsid w:val="006013FB"/>
    <w:rsid w:val="006058FF"/>
    <w:rsid w:val="0061031B"/>
    <w:rsid w:val="00615131"/>
    <w:rsid w:val="00616249"/>
    <w:rsid w:val="00616E98"/>
    <w:rsid w:val="00621990"/>
    <w:rsid w:val="006223CE"/>
    <w:rsid w:val="00622B47"/>
    <w:rsid w:val="00624051"/>
    <w:rsid w:val="00625C63"/>
    <w:rsid w:val="0062628F"/>
    <w:rsid w:val="0063222E"/>
    <w:rsid w:val="00633AF8"/>
    <w:rsid w:val="00642448"/>
    <w:rsid w:val="00642E9E"/>
    <w:rsid w:val="006432EA"/>
    <w:rsid w:val="00645B0E"/>
    <w:rsid w:val="00646631"/>
    <w:rsid w:val="00647BD3"/>
    <w:rsid w:val="00650DAA"/>
    <w:rsid w:val="00654F1F"/>
    <w:rsid w:val="0065608A"/>
    <w:rsid w:val="006566D8"/>
    <w:rsid w:val="006605D1"/>
    <w:rsid w:val="00661CC6"/>
    <w:rsid w:val="00662706"/>
    <w:rsid w:val="006648FD"/>
    <w:rsid w:val="00667DD5"/>
    <w:rsid w:val="006716E4"/>
    <w:rsid w:val="00671701"/>
    <w:rsid w:val="00676D37"/>
    <w:rsid w:val="0068472B"/>
    <w:rsid w:val="00684F97"/>
    <w:rsid w:val="00686EFC"/>
    <w:rsid w:val="006A2927"/>
    <w:rsid w:val="006A4593"/>
    <w:rsid w:val="006A5BAE"/>
    <w:rsid w:val="006A73A6"/>
    <w:rsid w:val="006B331F"/>
    <w:rsid w:val="006B3825"/>
    <w:rsid w:val="006B4AB3"/>
    <w:rsid w:val="006B50E4"/>
    <w:rsid w:val="006B7AB8"/>
    <w:rsid w:val="006C1B1F"/>
    <w:rsid w:val="006D2827"/>
    <w:rsid w:val="006D4812"/>
    <w:rsid w:val="006D4E2C"/>
    <w:rsid w:val="006D7822"/>
    <w:rsid w:val="006E20C0"/>
    <w:rsid w:val="006E645A"/>
    <w:rsid w:val="006E6C88"/>
    <w:rsid w:val="006F1346"/>
    <w:rsid w:val="006F22B9"/>
    <w:rsid w:val="006F4985"/>
    <w:rsid w:val="006F5273"/>
    <w:rsid w:val="006F6070"/>
    <w:rsid w:val="00700ADB"/>
    <w:rsid w:val="0070231A"/>
    <w:rsid w:val="007042FB"/>
    <w:rsid w:val="007064AA"/>
    <w:rsid w:val="007100F8"/>
    <w:rsid w:val="007111FB"/>
    <w:rsid w:val="007172A3"/>
    <w:rsid w:val="007179CD"/>
    <w:rsid w:val="00723703"/>
    <w:rsid w:val="00730E73"/>
    <w:rsid w:val="00732BF2"/>
    <w:rsid w:val="007401A4"/>
    <w:rsid w:val="00740307"/>
    <w:rsid w:val="00740E57"/>
    <w:rsid w:val="00741E5B"/>
    <w:rsid w:val="007472B1"/>
    <w:rsid w:val="007473CA"/>
    <w:rsid w:val="007538D0"/>
    <w:rsid w:val="0075516C"/>
    <w:rsid w:val="00760955"/>
    <w:rsid w:val="007611D1"/>
    <w:rsid w:val="00761A7B"/>
    <w:rsid w:val="00762DF3"/>
    <w:rsid w:val="0076571F"/>
    <w:rsid w:val="0076633D"/>
    <w:rsid w:val="00767595"/>
    <w:rsid w:val="00767910"/>
    <w:rsid w:val="00770A45"/>
    <w:rsid w:val="0077413B"/>
    <w:rsid w:val="00785A2B"/>
    <w:rsid w:val="00787ED9"/>
    <w:rsid w:val="007908AC"/>
    <w:rsid w:val="00790E64"/>
    <w:rsid w:val="00793818"/>
    <w:rsid w:val="007A18F0"/>
    <w:rsid w:val="007A3B2B"/>
    <w:rsid w:val="007A74DE"/>
    <w:rsid w:val="007A77E6"/>
    <w:rsid w:val="007B0A71"/>
    <w:rsid w:val="007B43F8"/>
    <w:rsid w:val="007B45D9"/>
    <w:rsid w:val="007B6547"/>
    <w:rsid w:val="007B6B96"/>
    <w:rsid w:val="007C5352"/>
    <w:rsid w:val="007D2DC6"/>
    <w:rsid w:val="007E28B2"/>
    <w:rsid w:val="007E760A"/>
    <w:rsid w:val="007F46FE"/>
    <w:rsid w:val="007F6624"/>
    <w:rsid w:val="008064B3"/>
    <w:rsid w:val="00806E8B"/>
    <w:rsid w:val="008142DA"/>
    <w:rsid w:val="00814B4F"/>
    <w:rsid w:val="00816A66"/>
    <w:rsid w:val="00816DD0"/>
    <w:rsid w:val="00820CF8"/>
    <w:rsid w:val="00825BE6"/>
    <w:rsid w:val="008264C3"/>
    <w:rsid w:val="008320D4"/>
    <w:rsid w:val="00833109"/>
    <w:rsid w:val="00833D9F"/>
    <w:rsid w:val="00835A53"/>
    <w:rsid w:val="008414D7"/>
    <w:rsid w:val="00841587"/>
    <w:rsid w:val="00842DD8"/>
    <w:rsid w:val="00843D56"/>
    <w:rsid w:val="00845AE6"/>
    <w:rsid w:val="0084628E"/>
    <w:rsid w:val="0085132D"/>
    <w:rsid w:val="00852189"/>
    <w:rsid w:val="00855080"/>
    <w:rsid w:val="00855750"/>
    <w:rsid w:val="00861FB4"/>
    <w:rsid w:val="00862743"/>
    <w:rsid w:val="00865313"/>
    <w:rsid w:val="00867096"/>
    <w:rsid w:val="0086734C"/>
    <w:rsid w:val="00872A93"/>
    <w:rsid w:val="0088177C"/>
    <w:rsid w:val="008837E4"/>
    <w:rsid w:val="0088381E"/>
    <w:rsid w:val="008912DE"/>
    <w:rsid w:val="0089309D"/>
    <w:rsid w:val="008A165E"/>
    <w:rsid w:val="008A2CE5"/>
    <w:rsid w:val="008A2EAE"/>
    <w:rsid w:val="008A30D5"/>
    <w:rsid w:val="008B6102"/>
    <w:rsid w:val="008C0091"/>
    <w:rsid w:val="008C66DD"/>
    <w:rsid w:val="008D366C"/>
    <w:rsid w:val="008E192C"/>
    <w:rsid w:val="008E337E"/>
    <w:rsid w:val="008E456D"/>
    <w:rsid w:val="008F4134"/>
    <w:rsid w:val="00913106"/>
    <w:rsid w:val="00914DCF"/>
    <w:rsid w:val="00914F55"/>
    <w:rsid w:val="009154BE"/>
    <w:rsid w:val="00917F77"/>
    <w:rsid w:val="009202E5"/>
    <w:rsid w:val="0092438F"/>
    <w:rsid w:val="009271EB"/>
    <w:rsid w:val="00927E31"/>
    <w:rsid w:val="0093301D"/>
    <w:rsid w:val="00934135"/>
    <w:rsid w:val="0094125F"/>
    <w:rsid w:val="00946A03"/>
    <w:rsid w:val="00955CF0"/>
    <w:rsid w:val="009614D7"/>
    <w:rsid w:val="00961BF4"/>
    <w:rsid w:val="00964C26"/>
    <w:rsid w:val="0096712D"/>
    <w:rsid w:val="00967F87"/>
    <w:rsid w:val="009711C5"/>
    <w:rsid w:val="00971C41"/>
    <w:rsid w:val="00971DCE"/>
    <w:rsid w:val="00973070"/>
    <w:rsid w:val="00975FC9"/>
    <w:rsid w:val="00980305"/>
    <w:rsid w:val="009824B6"/>
    <w:rsid w:val="00983ABA"/>
    <w:rsid w:val="00985A36"/>
    <w:rsid w:val="0099280C"/>
    <w:rsid w:val="009A69FA"/>
    <w:rsid w:val="009A6A74"/>
    <w:rsid w:val="009A7890"/>
    <w:rsid w:val="009B6777"/>
    <w:rsid w:val="009C17F7"/>
    <w:rsid w:val="009C558B"/>
    <w:rsid w:val="009C79A0"/>
    <w:rsid w:val="009D36CC"/>
    <w:rsid w:val="009D3F80"/>
    <w:rsid w:val="009E57FF"/>
    <w:rsid w:val="009F12C9"/>
    <w:rsid w:val="009F30DA"/>
    <w:rsid w:val="009F4A1B"/>
    <w:rsid w:val="009F537A"/>
    <w:rsid w:val="009F5C71"/>
    <w:rsid w:val="00A02982"/>
    <w:rsid w:val="00A04391"/>
    <w:rsid w:val="00A05052"/>
    <w:rsid w:val="00A05ABB"/>
    <w:rsid w:val="00A07D47"/>
    <w:rsid w:val="00A07FC3"/>
    <w:rsid w:val="00A10F21"/>
    <w:rsid w:val="00A11785"/>
    <w:rsid w:val="00A1309E"/>
    <w:rsid w:val="00A15CED"/>
    <w:rsid w:val="00A1691A"/>
    <w:rsid w:val="00A22730"/>
    <w:rsid w:val="00A243E9"/>
    <w:rsid w:val="00A24E9B"/>
    <w:rsid w:val="00A25624"/>
    <w:rsid w:val="00A266C7"/>
    <w:rsid w:val="00A26B51"/>
    <w:rsid w:val="00A31B7D"/>
    <w:rsid w:val="00A3695C"/>
    <w:rsid w:val="00A440CB"/>
    <w:rsid w:val="00A5015B"/>
    <w:rsid w:val="00A548D8"/>
    <w:rsid w:val="00A63945"/>
    <w:rsid w:val="00A64B2D"/>
    <w:rsid w:val="00A6799A"/>
    <w:rsid w:val="00A70B0A"/>
    <w:rsid w:val="00A76480"/>
    <w:rsid w:val="00A770A7"/>
    <w:rsid w:val="00A82B94"/>
    <w:rsid w:val="00A83400"/>
    <w:rsid w:val="00A84858"/>
    <w:rsid w:val="00A909DB"/>
    <w:rsid w:val="00A93DDB"/>
    <w:rsid w:val="00A95433"/>
    <w:rsid w:val="00A97BA5"/>
    <w:rsid w:val="00AA030C"/>
    <w:rsid w:val="00AA0700"/>
    <w:rsid w:val="00AA13D7"/>
    <w:rsid w:val="00AA266A"/>
    <w:rsid w:val="00AA31DB"/>
    <w:rsid w:val="00AA3BFE"/>
    <w:rsid w:val="00AA41AB"/>
    <w:rsid w:val="00AB14E2"/>
    <w:rsid w:val="00AB2967"/>
    <w:rsid w:val="00AB6553"/>
    <w:rsid w:val="00AC0A8C"/>
    <w:rsid w:val="00AC123F"/>
    <w:rsid w:val="00AC63D5"/>
    <w:rsid w:val="00AC6787"/>
    <w:rsid w:val="00AD157A"/>
    <w:rsid w:val="00AD39A7"/>
    <w:rsid w:val="00AD527C"/>
    <w:rsid w:val="00AD5780"/>
    <w:rsid w:val="00AD6EC0"/>
    <w:rsid w:val="00AD769F"/>
    <w:rsid w:val="00AE7CE2"/>
    <w:rsid w:val="00AF2A8F"/>
    <w:rsid w:val="00AF37D6"/>
    <w:rsid w:val="00B03412"/>
    <w:rsid w:val="00B03D77"/>
    <w:rsid w:val="00B03E3D"/>
    <w:rsid w:val="00B10AEB"/>
    <w:rsid w:val="00B11877"/>
    <w:rsid w:val="00B11891"/>
    <w:rsid w:val="00B26520"/>
    <w:rsid w:val="00B42338"/>
    <w:rsid w:val="00B44483"/>
    <w:rsid w:val="00B4694F"/>
    <w:rsid w:val="00B527CC"/>
    <w:rsid w:val="00B531F5"/>
    <w:rsid w:val="00B53691"/>
    <w:rsid w:val="00B54444"/>
    <w:rsid w:val="00B6519C"/>
    <w:rsid w:val="00B65596"/>
    <w:rsid w:val="00B66BFE"/>
    <w:rsid w:val="00B72295"/>
    <w:rsid w:val="00B729D7"/>
    <w:rsid w:val="00B74095"/>
    <w:rsid w:val="00B80114"/>
    <w:rsid w:val="00B810D0"/>
    <w:rsid w:val="00B84C7E"/>
    <w:rsid w:val="00B8792D"/>
    <w:rsid w:val="00B91048"/>
    <w:rsid w:val="00B97B03"/>
    <w:rsid w:val="00BA1D0F"/>
    <w:rsid w:val="00BA5509"/>
    <w:rsid w:val="00BA6D78"/>
    <w:rsid w:val="00BA7761"/>
    <w:rsid w:val="00BC11F0"/>
    <w:rsid w:val="00BC2871"/>
    <w:rsid w:val="00BC564B"/>
    <w:rsid w:val="00BC5CFF"/>
    <w:rsid w:val="00BC6C9E"/>
    <w:rsid w:val="00BC7974"/>
    <w:rsid w:val="00BD06A9"/>
    <w:rsid w:val="00BD1B2A"/>
    <w:rsid w:val="00BE0E44"/>
    <w:rsid w:val="00BE56BA"/>
    <w:rsid w:val="00BE711C"/>
    <w:rsid w:val="00BF2E8E"/>
    <w:rsid w:val="00C013DC"/>
    <w:rsid w:val="00C06008"/>
    <w:rsid w:val="00C0641E"/>
    <w:rsid w:val="00C06B03"/>
    <w:rsid w:val="00C11BE7"/>
    <w:rsid w:val="00C16A62"/>
    <w:rsid w:val="00C16C03"/>
    <w:rsid w:val="00C1792D"/>
    <w:rsid w:val="00C17C16"/>
    <w:rsid w:val="00C21015"/>
    <w:rsid w:val="00C22CBE"/>
    <w:rsid w:val="00C264F6"/>
    <w:rsid w:val="00C32EF5"/>
    <w:rsid w:val="00C371BF"/>
    <w:rsid w:val="00C42643"/>
    <w:rsid w:val="00C52436"/>
    <w:rsid w:val="00C54BEF"/>
    <w:rsid w:val="00C55035"/>
    <w:rsid w:val="00C57F25"/>
    <w:rsid w:val="00C608E8"/>
    <w:rsid w:val="00C622BD"/>
    <w:rsid w:val="00C76776"/>
    <w:rsid w:val="00C81C68"/>
    <w:rsid w:val="00C84339"/>
    <w:rsid w:val="00C85E0D"/>
    <w:rsid w:val="00CA0FB3"/>
    <w:rsid w:val="00CA20A1"/>
    <w:rsid w:val="00CA259B"/>
    <w:rsid w:val="00CA4223"/>
    <w:rsid w:val="00CB606C"/>
    <w:rsid w:val="00CC52CB"/>
    <w:rsid w:val="00CC59E4"/>
    <w:rsid w:val="00CC748F"/>
    <w:rsid w:val="00CC775F"/>
    <w:rsid w:val="00CD583C"/>
    <w:rsid w:val="00CD7312"/>
    <w:rsid w:val="00CE345A"/>
    <w:rsid w:val="00CE7D0C"/>
    <w:rsid w:val="00CF08A6"/>
    <w:rsid w:val="00CF1A7B"/>
    <w:rsid w:val="00CF39AE"/>
    <w:rsid w:val="00CF7F7F"/>
    <w:rsid w:val="00D002EF"/>
    <w:rsid w:val="00D01575"/>
    <w:rsid w:val="00D02860"/>
    <w:rsid w:val="00D032CC"/>
    <w:rsid w:val="00D03322"/>
    <w:rsid w:val="00D04447"/>
    <w:rsid w:val="00D07F6E"/>
    <w:rsid w:val="00D1100F"/>
    <w:rsid w:val="00D145A8"/>
    <w:rsid w:val="00D17EB9"/>
    <w:rsid w:val="00D2015B"/>
    <w:rsid w:val="00D24BCD"/>
    <w:rsid w:val="00D26D98"/>
    <w:rsid w:val="00D30A12"/>
    <w:rsid w:val="00D30B83"/>
    <w:rsid w:val="00D31490"/>
    <w:rsid w:val="00D321A3"/>
    <w:rsid w:val="00D33BEA"/>
    <w:rsid w:val="00D37111"/>
    <w:rsid w:val="00D41DF7"/>
    <w:rsid w:val="00D42161"/>
    <w:rsid w:val="00D46610"/>
    <w:rsid w:val="00D54DB3"/>
    <w:rsid w:val="00D57BD4"/>
    <w:rsid w:val="00D60D5E"/>
    <w:rsid w:val="00D65740"/>
    <w:rsid w:val="00D67B30"/>
    <w:rsid w:val="00D722E3"/>
    <w:rsid w:val="00D7508A"/>
    <w:rsid w:val="00D87AD0"/>
    <w:rsid w:val="00D918B6"/>
    <w:rsid w:val="00D92A36"/>
    <w:rsid w:val="00D95EB7"/>
    <w:rsid w:val="00DA1975"/>
    <w:rsid w:val="00DA3DC1"/>
    <w:rsid w:val="00DA5EC7"/>
    <w:rsid w:val="00DC0933"/>
    <w:rsid w:val="00DC112A"/>
    <w:rsid w:val="00DC1E63"/>
    <w:rsid w:val="00DC5729"/>
    <w:rsid w:val="00DE0000"/>
    <w:rsid w:val="00DE73BF"/>
    <w:rsid w:val="00DF1B22"/>
    <w:rsid w:val="00DF21B7"/>
    <w:rsid w:val="00DF6C5A"/>
    <w:rsid w:val="00DF78B3"/>
    <w:rsid w:val="00E10BE8"/>
    <w:rsid w:val="00E11D40"/>
    <w:rsid w:val="00E15A14"/>
    <w:rsid w:val="00E20BF7"/>
    <w:rsid w:val="00E22C87"/>
    <w:rsid w:val="00E2594B"/>
    <w:rsid w:val="00E30756"/>
    <w:rsid w:val="00E3215B"/>
    <w:rsid w:val="00E326FB"/>
    <w:rsid w:val="00E35115"/>
    <w:rsid w:val="00E35E7F"/>
    <w:rsid w:val="00E36EBB"/>
    <w:rsid w:val="00E400FE"/>
    <w:rsid w:val="00E41AA8"/>
    <w:rsid w:val="00E440D3"/>
    <w:rsid w:val="00E45F6E"/>
    <w:rsid w:val="00E50EE4"/>
    <w:rsid w:val="00E53686"/>
    <w:rsid w:val="00E57E0F"/>
    <w:rsid w:val="00E64E21"/>
    <w:rsid w:val="00E65864"/>
    <w:rsid w:val="00E66DEF"/>
    <w:rsid w:val="00E7221C"/>
    <w:rsid w:val="00E7436A"/>
    <w:rsid w:val="00E77190"/>
    <w:rsid w:val="00E77C5D"/>
    <w:rsid w:val="00E82D28"/>
    <w:rsid w:val="00E83F06"/>
    <w:rsid w:val="00E927D2"/>
    <w:rsid w:val="00E9429D"/>
    <w:rsid w:val="00E97D30"/>
    <w:rsid w:val="00EA00B7"/>
    <w:rsid w:val="00EA0768"/>
    <w:rsid w:val="00EA0BCE"/>
    <w:rsid w:val="00EA2828"/>
    <w:rsid w:val="00EA6F48"/>
    <w:rsid w:val="00EA74E4"/>
    <w:rsid w:val="00EB5157"/>
    <w:rsid w:val="00EB5595"/>
    <w:rsid w:val="00EB6B58"/>
    <w:rsid w:val="00EB79CD"/>
    <w:rsid w:val="00ED1EDA"/>
    <w:rsid w:val="00ED3BDE"/>
    <w:rsid w:val="00ED6F35"/>
    <w:rsid w:val="00EE2239"/>
    <w:rsid w:val="00EE4D31"/>
    <w:rsid w:val="00EE7FF5"/>
    <w:rsid w:val="00EF0E1A"/>
    <w:rsid w:val="00EF2273"/>
    <w:rsid w:val="00EF2DDB"/>
    <w:rsid w:val="00EF3394"/>
    <w:rsid w:val="00F04738"/>
    <w:rsid w:val="00F0740D"/>
    <w:rsid w:val="00F10746"/>
    <w:rsid w:val="00F13A64"/>
    <w:rsid w:val="00F15EBE"/>
    <w:rsid w:val="00F161C0"/>
    <w:rsid w:val="00F21B2B"/>
    <w:rsid w:val="00F233D3"/>
    <w:rsid w:val="00F23E61"/>
    <w:rsid w:val="00F24100"/>
    <w:rsid w:val="00F26182"/>
    <w:rsid w:val="00F31DCC"/>
    <w:rsid w:val="00F35EA0"/>
    <w:rsid w:val="00F42561"/>
    <w:rsid w:val="00F44BC6"/>
    <w:rsid w:val="00F466A3"/>
    <w:rsid w:val="00F503D4"/>
    <w:rsid w:val="00F56294"/>
    <w:rsid w:val="00F65B57"/>
    <w:rsid w:val="00F71EF7"/>
    <w:rsid w:val="00F779BB"/>
    <w:rsid w:val="00F85640"/>
    <w:rsid w:val="00F878B1"/>
    <w:rsid w:val="00F9040E"/>
    <w:rsid w:val="00F93A94"/>
    <w:rsid w:val="00F9405A"/>
    <w:rsid w:val="00F95DF7"/>
    <w:rsid w:val="00FA0506"/>
    <w:rsid w:val="00FA1724"/>
    <w:rsid w:val="00FB2BF9"/>
    <w:rsid w:val="00FB5F70"/>
    <w:rsid w:val="00FB6032"/>
    <w:rsid w:val="00FB69EE"/>
    <w:rsid w:val="00FC22F7"/>
    <w:rsid w:val="00FE21CA"/>
    <w:rsid w:val="00FE245D"/>
    <w:rsid w:val="00FE2469"/>
    <w:rsid w:val="00FE5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0C67C17"/>
  <w15:docId w15:val="{CC11D931-BD6C-C343-BBDB-BCF715888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0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uiPriority="40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63D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C3A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F22B9"/>
    <w:pPr>
      <w:spacing w:after="200" w:line="276" w:lineRule="auto"/>
      <w:ind w:left="720"/>
      <w:contextualSpacing/>
    </w:pPr>
    <w:rPr>
      <w:rFonts w:eastAsiaTheme="minorEastAsia" w:hAnsiTheme="minorHAnsi" w:cstheme="minorBidi"/>
      <w:lang w:val="en-US" w:eastAsia="ko-KR"/>
    </w:rPr>
  </w:style>
  <w:style w:type="table" w:styleId="MediumList1-Accent3">
    <w:name w:val="Medium List 1 Accent 3"/>
    <w:basedOn w:val="TableNormal"/>
    <w:rsid w:val="00447435"/>
    <w:pPr>
      <w:spacing w:after="0" w:line="240" w:lineRule="auto"/>
    </w:pPr>
    <w:rPr>
      <w:rFonts w:eastAsiaTheme="minorEastAsia" w:hAnsiTheme="minorHAnsi" w:cstheme="minorBidi"/>
      <w:color w:val="000000"/>
      <w:lang w:val="en-US" w:eastAsia="ko-KR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character" w:styleId="Hyperlink">
    <w:name w:val="Hyperlink"/>
    <w:basedOn w:val="DefaultParagraphFont"/>
    <w:rsid w:val="00835A5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35A53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69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691F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3B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3BDE"/>
  </w:style>
  <w:style w:type="paragraph" w:styleId="Footer">
    <w:name w:val="footer"/>
    <w:basedOn w:val="Normal"/>
    <w:link w:val="FooterChar"/>
    <w:uiPriority w:val="99"/>
    <w:unhideWhenUsed/>
    <w:rsid w:val="00ED3B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3BDE"/>
  </w:style>
  <w:style w:type="character" w:customStyle="1" w:styleId="Mention1">
    <w:name w:val="Mention1"/>
    <w:basedOn w:val="DefaultParagraphFont"/>
    <w:uiPriority w:val="99"/>
    <w:semiHidden/>
    <w:unhideWhenUsed/>
    <w:rsid w:val="005833F9"/>
    <w:rPr>
      <w:color w:val="2B579A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4661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4661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D46610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A6799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6799A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6799A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799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799A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058FF"/>
    <w:pPr>
      <w:spacing w:after="0" w:line="240" w:lineRule="auto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6058F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058F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6058FF"/>
    <w:rPr>
      <w:vertAlign w:val="superscript"/>
    </w:rPr>
  </w:style>
  <w:style w:type="table" w:customStyle="1" w:styleId="TableGrid1">
    <w:name w:val="Table Grid1"/>
    <w:basedOn w:val="TableNormal"/>
    <w:next w:val="TableGrid"/>
    <w:uiPriority w:val="39"/>
    <w:rsid w:val="000869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31">
    <w:name w:val="Grid Table 4 - Accent 31"/>
    <w:basedOn w:val="TableNormal"/>
    <w:uiPriority w:val="49"/>
    <w:rsid w:val="009D3F80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63D3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9E57FF"/>
    <w:rPr>
      <w:color w:val="954F72" w:themeColor="followedHyperlink"/>
      <w:u w:val="single"/>
    </w:rPr>
  </w:style>
  <w:style w:type="table" w:styleId="TableGridLight">
    <w:name w:val="Grid Table Light"/>
    <w:basedOn w:val="TableNormal"/>
    <w:uiPriority w:val="40"/>
    <w:rsid w:val="00EB6B58"/>
    <w:pPr>
      <w:spacing w:after="0" w:line="240" w:lineRule="auto"/>
    </w:pPr>
    <w:rPr>
      <w:rFonts w:eastAsiaTheme="minorHAnsi" w:hAnsiTheme="minorHAnsi" w:cstheme="minorBidi"/>
      <w:lang w:val="en-US"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F1E7F"/>
    <w:rPr>
      <w:color w:val="605E5C"/>
      <w:shd w:val="clear" w:color="auto" w:fill="E1DFDD"/>
    </w:rPr>
  </w:style>
  <w:style w:type="table" w:styleId="GridTable5Dark-Accent1">
    <w:name w:val="Grid Table 5 Dark Accent 1"/>
    <w:basedOn w:val="TableNormal"/>
    <w:uiPriority w:val="50"/>
    <w:rsid w:val="004D24DA"/>
    <w:pPr>
      <w:spacing w:after="0" w:line="240" w:lineRule="auto"/>
    </w:pPr>
    <w:rPr>
      <w:rFonts w:eastAsiaTheme="minorHAnsi" w:hAnsiTheme="minorHAnsi" w:cstheme="minorBidi"/>
      <w:lang w:val="en-US"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4-Accent2">
    <w:name w:val="Grid Table 4 Accent 2"/>
    <w:basedOn w:val="TableNormal"/>
    <w:uiPriority w:val="49"/>
    <w:rsid w:val="00F878B1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3-Accent6">
    <w:name w:val="Grid Table 3 Accent 6"/>
    <w:basedOn w:val="TableNormal"/>
    <w:uiPriority w:val="48"/>
    <w:rsid w:val="007100F8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2-Accent6">
    <w:name w:val="Grid Table 2 Accent 6"/>
    <w:basedOn w:val="TableNormal"/>
    <w:uiPriority w:val="47"/>
    <w:rsid w:val="007100F8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4-Accent1">
    <w:name w:val="Grid Table 4 Accent 1"/>
    <w:basedOn w:val="TableNormal"/>
    <w:uiPriority w:val="49"/>
    <w:rsid w:val="00F21B2B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5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98944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3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765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26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912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910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082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31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4229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5361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58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1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hyperlink" Target="mailto:research@nesgroup.org" TargetMode="Externa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image" Target="media/image10.emf"/><Relationship Id="rId10" Type="http://schemas.openxmlformats.org/officeDocument/2006/relationships/chart" Target="charts/chart2.xm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6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Microsoft_Excel_Worksheet7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package" Target="../embeddings/Microsoft_Excel_Worksheet8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1.5148695916053095E-2"/>
          <c:y val="0.1535444176671146"/>
          <c:w val="0.7938331740423108"/>
          <c:h val="0.7375933720555734"/>
        </c:manualLayout>
      </c:layout>
      <c:barChart>
        <c:barDir val="col"/>
        <c:grouping val="clustered"/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Export</c:v>
                </c:pt>
              </c:strCache>
            </c:strRef>
          </c:tx>
          <c:spPr>
            <a:solidFill>
              <a:srgbClr val="E0E0E0"/>
            </a:solidFill>
            <a:ln>
              <a:solidFill>
                <a:schemeClr val="tx1">
                  <a:lumMod val="50000"/>
                  <a:lumOff val="50000"/>
                </a:schemeClr>
              </a:solidFill>
            </a:ln>
            <a:effectLst/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9F73-407E-BE2C-920302A0A8BA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9F73-407E-BE2C-920302A0A8BA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9F73-407E-BE2C-920302A0A8BA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9F73-407E-BE2C-920302A0A8BA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9F73-407E-BE2C-920302A0A8BA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B-9F73-407E-BE2C-920302A0A8BA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43483DB2-76B6-44B7-BE18-E5A1B477A030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1-9F73-407E-BE2C-920302A0A8B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D8480C47-0190-48C1-97CD-52FAFAFB0C52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3-9F73-407E-BE2C-920302A0A8B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D6B6D9C2-513F-4A1B-92A4-0C64F02CC577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5-9F73-407E-BE2C-920302A0A8B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BD3A99D1-70DD-48DD-A7FC-3380C06231D1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7-9F73-407E-BE2C-920302A0A8B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04448D49-CF2F-4E05-9E93-1A37A7DE3BCC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9-9F73-407E-BE2C-920302A0A8BA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114B7471-CA6C-48C5-BB50-F3A864A5A5EC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0B-9F73-407E-BE2C-920302A0A8BA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2019H1</c:v>
                </c:pt>
              </c:strCache>
            </c:strRef>
          </c:cat>
          <c:val>
            <c:numRef>
              <c:f>Sheet1!$B$2:$B$7</c:f>
              <c:numCache>
                <c:formatCode>_(* #,##0.0_);_(* \(#,##0.0\);_(* "-"??_);_(@_)</c:formatCode>
                <c:ptCount val="6"/>
                <c:pt idx="0">
                  <c:v>16.3</c:v>
                </c:pt>
                <c:pt idx="1">
                  <c:v>9.6</c:v>
                </c:pt>
                <c:pt idx="2">
                  <c:v>8.5</c:v>
                </c:pt>
                <c:pt idx="3">
                  <c:v>13.6</c:v>
                </c:pt>
                <c:pt idx="4">
                  <c:v>18.5</c:v>
                </c:pt>
                <c:pt idx="5">
                  <c:v>9.1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Sheet1!$B$2:$B$7</c15:f>
                <c15:dlblRangeCache>
                  <c:ptCount val="6"/>
                  <c:pt idx="0">
                    <c:v> 16.3 </c:v>
                  </c:pt>
                  <c:pt idx="1">
                    <c:v> 9.6 </c:v>
                  </c:pt>
                  <c:pt idx="2">
                    <c:v> 8.5 </c:v>
                  </c:pt>
                  <c:pt idx="3">
                    <c:v> 13.6 </c:v>
                  </c:pt>
                  <c:pt idx="4">
                    <c:v> 18.5 </c:v>
                  </c:pt>
                  <c:pt idx="5">
                    <c:v> 9.1 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C-9F73-407E-BE2C-920302A0A8BA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Import</c:v>
                </c:pt>
              </c:strCache>
            </c:strRef>
          </c:tx>
          <c:spPr>
            <a:solidFill>
              <a:srgbClr val="4776AA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16225CA-052A-4D7E-8B07-B617C69CF480}" type="CELLRANGE">
                      <a:rPr lang="en-US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1"/>
                </c:ext>
                <c:ext xmlns:c16="http://schemas.microsoft.com/office/drawing/2014/chart" uri="{C3380CC4-5D6E-409C-BE32-E72D297353CC}">
                  <c16:uniqueId val="{0000000F-9F73-407E-BE2C-920302A0A8BA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fld id="{CABD934C-38FB-489B-9ED9-E9A6B359534A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0-9F73-407E-BE2C-920302A0A8BA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fld id="{E4DF877A-199F-4690-80AD-D11587598957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1-9F73-407E-BE2C-920302A0A8BA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fld id="{577EBC00-BD98-4BDF-9FE7-E8BEFF7417CB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2-9F73-407E-BE2C-920302A0A8BA}"/>
                </c:ext>
              </c:extLst>
            </c:dLbl>
            <c:dLbl>
              <c:idx val="4"/>
              <c:tx>
                <c:rich>
                  <a:bodyPr/>
                  <a:lstStyle/>
                  <a:p>
                    <a:fld id="{78EF83AD-4254-4D4B-8E8A-6BF50BA9D6AC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3-9F73-407E-BE2C-920302A0A8BA}"/>
                </c:ext>
              </c:extLst>
            </c:dLbl>
            <c:dLbl>
              <c:idx val="5"/>
              <c:tx>
                <c:rich>
                  <a:bodyPr/>
                  <a:lstStyle/>
                  <a:p>
                    <a:fld id="{21291AA1-5A18-4193-BA66-ECD2E62912D1}" type="CELLRANGE">
                      <a:rPr lang="en-GB"/>
                      <a:pPr/>
                      <a:t>[CELLRANGE]</a:t>
                    </a:fld>
                    <a:endParaRPr lang="en-GB"/>
                  </a:p>
                </c:rich>
              </c:tx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xForSave val="1"/>
                  <c15:showDataLabelsRange val="1"/>
                </c:ext>
                <c:ext xmlns:c16="http://schemas.microsoft.com/office/drawing/2014/chart" uri="{C3380CC4-5D6E-409C-BE32-E72D297353CC}">
                  <c16:uniqueId val="{00000014-9F73-407E-BE2C-920302A0A8B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vert="horz"/>
              <a:lstStyle/>
              <a:p>
                <a:pPr>
                  <a:defRPr sz="800"/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DataLabelsRange val="1"/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Sheet1!$A$2:$A$7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2019H1</c:v>
                </c:pt>
              </c:strCache>
            </c:strRef>
          </c:cat>
          <c:val>
            <c:numRef>
              <c:f>Sheet1!$C$2:$C$7</c:f>
              <c:numCache>
                <c:formatCode>_(* #,##0.0_);_(* \(#,##0.0\);_(* "-"??_);_(@_)</c:formatCode>
                <c:ptCount val="6"/>
                <c:pt idx="0">
                  <c:v>7.4</c:v>
                </c:pt>
                <c:pt idx="1">
                  <c:v>6.7</c:v>
                </c:pt>
                <c:pt idx="2">
                  <c:v>8.8000000000000007</c:v>
                </c:pt>
                <c:pt idx="3">
                  <c:v>9.6</c:v>
                </c:pt>
                <c:pt idx="4">
                  <c:v>13.2</c:v>
                </c:pt>
                <c:pt idx="5">
                  <c:v>7.7</c:v>
                </c:pt>
              </c:numCache>
            </c:numRef>
          </c:val>
          <c:extLst>
            <c:ext xmlns:c15="http://schemas.microsoft.com/office/drawing/2012/chart" uri="{02D57815-91ED-43cb-92C2-25804820EDAC}">
              <c15:datalabelsRange>
                <c15:f>Sheet1!$C$2:$C$7</c15:f>
                <c15:dlblRangeCache>
                  <c:ptCount val="6"/>
                  <c:pt idx="0">
                    <c:v> 7.4 </c:v>
                  </c:pt>
                  <c:pt idx="1">
                    <c:v> 6.7 </c:v>
                  </c:pt>
                  <c:pt idx="2">
                    <c:v> 8.8 </c:v>
                  </c:pt>
                  <c:pt idx="3">
                    <c:v> 9.6 </c:v>
                  </c:pt>
                  <c:pt idx="4">
                    <c:v> 13.2 </c:v>
                  </c:pt>
                  <c:pt idx="5">
                    <c:v> 7.7 </c:v>
                  </c:pt>
                </c15:dlblRangeCache>
              </c15:datalabelsRange>
            </c:ext>
            <c:ext xmlns:c16="http://schemas.microsoft.com/office/drawing/2014/chart" uri="{C3380CC4-5D6E-409C-BE32-E72D297353CC}">
              <c16:uniqueId val="{0000000D-9F73-407E-BE2C-920302A0A8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94574168"/>
        <c:axId val="394574496"/>
      </c:barChart>
      <c:lineChart>
        <c:grouping val="standard"/>
        <c:varyColors val="1"/>
        <c:ser>
          <c:idx val="2"/>
          <c:order val="2"/>
          <c:tx>
            <c:strRef>
              <c:f>Sheet1!$D$1</c:f>
              <c:strCache>
                <c:ptCount val="1"/>
                <c:pt idx="0">
                  <c:v>Trade Balance</c:v>
                </c:pt>
              </c:strCache>
            </c:strRef>
          </c:tx>
          <c:spPr>
            <a:ln w="28575" cap="rnd">
              <a:solidFill>
                <a:schemeClr val="accent2">
                  <a:tint val="65000"/>
                </a:schemeClr>
              </a:solidFill>
              <a:round/>
            </a:ln>
            <a:effectLst/>
          </c:spPr>
          <c:marker>
            <c:symbol val="none"/>
          </c:marker>
          <c:cat>
            <c:strRef>
              <c:f>Sheet1!$A$2:$A$7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2019H1</c:v>
                </c:pt>
              </c:strCache>
            </c:strRef>
          </c:cat>
          <c:val>
            <c:numRef>
              <c:f>Sheet1!$D$2:$D$7</c:f>
              <c:numCache>
                <c:formatCode>_(* #,##0.0_);_(* \(#,##0.0\);_(* "-"??_);_(@_)</c:formatCode>
                <c:ptCount val="6"/>
                <c:pt idx="0">
                  <c:v>8.9</c:v>
                </c:pt>
                <c:pt idx="1">
                  <c:v>2.9</c:v>
                </c:pt>
                <c:pt idx="2">
                  <c:v>0.28999999999999998</c:v>
                </c:pt>
                <c:pt idx="3">
                  <c:v>4</c:v>
                </c:pt>
                <c:pt idx="4">
                  <c:v>5.4</c:v>
                </c:pt>
                <c:pt idx="5">
                  <c:v>1.4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E-9F73-407E-BE2C-920302A0A8B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94574168"/>
        <c:axId val="394574496"/>
      </c:lineChart>
      <c:catAx>
        <c:axId val="394574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vert="horz"/>
          <a:lstStyle/>
          <a:p>
            <a:pPr>
              <a:defRPr sz="800"/>
            </a:pPr>
            <a:endParaRPr lang="en-US"/>
          </a:p>
        </c:txPr>
        <c:crossAx val="394574496"/>
        <c:crosses val="autoZero"/>
        <c:auto val="1"/>
        <c:lblAlgn val="ctr"/>
        <c:lblOffset val="100"/>
        <c:noMultiLvlLbl val="0"/>
      </c:catAx>
      <c:valAx>
        <c:axId val="394574496"/>
        <c:scaling>
          <c:orientation val="minMax"/>
        </c:scaling>
        <c:delete val="1"/>
        <c:axPos val="l"/>
        <c:numFmt formatCode="0.0" sourceLinked="0"/>
        <c:majorTickMark val="none"/>
        <c:minorTickMark val="none"/>
        <c:tickLblPos val="nextTo"/>
        <c:crossAx val="394574168"/>
        <c:crosses val="autoZero"/>
        <c:crossBetween val="between"/>
        <c:dispUnits>
          <c:builtInUnit val="thousands"/>
        </c:dispUnits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967675452869073"/>
          <c:y val="0.19830746836970684"/>
          <c:w val="0.19021585855298839"/>
          <c:h val="0.22803317086146216"/>
        </c:manualLayout>
      </c:layout>
      <c:overlay val="0"/>
      <c:spPr>
        <a:noFill/>
        <a:ln>
          <a:noFill/>
        </a:ln>
        <a:effectLst/>
      </c:spPr>
      <c:txPr>
        <a:bodyPr rot="0" vert="horz"/>
        <a:lstStyle/>
        <a:p>
          <a:pPr>
            <a:defRPr sz="700"/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b="1">
          <a:latin typeface="Open Sans" panose="020B0606030504020204" pitchFamily="34" charset="0"/>
          <a:ea typeface="Open Sans" panose="020B0606030504020204" pitchFamily="34" charset="0"/>
          <a:cs typeface="Open Sans" panose="020B0606030504020204" pitchFamily="34" charset="0"/>
        </a:defRPr>
      </a:pPr>
      <a:endParaRPr lang="en-US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1332039224263633"/>
          <c:y val="4.3650793650793648E-2"/>
          <c:w val="0.75066108923884511"/>
          <c:h val="0.8642925884264467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4776A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Belgium</c:v>
                </c:pt>
                <c:pt idx="1">
                  <c:v>India</c:v>
                </c:pt>
                <c:pt idx="2">
                  <c:v>Netherlands</c:v>
                </c:pt>
                <c:pt idx="3">
                  <c:v>United States</c:v>
                </c:pt>
                <c:pt idx="4">
                  <c:v>China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6.2</c:v>
                </c:pt>
                <c:pt idx="1">
                  <c:v>7.5</c:v>
                </c:pt>
                <c:pt idx="2">
                  <c:v>9.3000000000000007</c:v>
                </c:pt>
                <c:pt idx="3">
                  <c:v>10.5</c:v>
                </c:pt>
                <c:pt idx="4">
                  <c:v>25.5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F0-4A71-AE57-FA3AD14469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2"/>
        <c:axId val="621682144"/>
        <c:axId val="621683784"/>
      </c:barChart>
      <c:catAx>
        <c:axId val="6216821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21683784"/>
        <c:crosses val="autoZero"/>
        <c:auto val="1"/>
        <c:lblAlgn val="ctr"/>
        <c:lblOffset val="100"/>
        <c:noMultiLvlLbl val="0"/>
      </c:catAx>
      <c:valAx>
        <c:axId val="6216837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21682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176076992039889"/>
          <c:y val="1.2708063390810332E-3"/>
          <c:w val="0.68985024958402674"/>
          <c:h val="0.91841772151898748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dPt>
            <c:idx val="0"/>
            <c:bubble3D val="0"/>
            <c:spPr>
              <a:solidFill>
                <a:schemeClr val="accent3">
                  <a:lumMod val="40000"/>
                  <a:lumOff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358-4414-BF5F-007BA9325E57}"/>
              </c:ext>
            </c:extLst>
          </c:dPt>
          <c:dPt>
            <c:idx val="1"/>
            <c:bubble3D val="0"/>
            <c:spPr>
              <a:solidFill>
                <a:srgbClr val="4776AA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8641-4A50-9AE5-A422FDEE87CD}"/>
              </c:ext>
            </c:extLst>
          </c:dPt>
          <c:dLbls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Open sans" panose="020B0606030504020204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Sheet1!$A$2:$A$3</c:f>
              <c:strCache>
                <c:ptCount val="2"/>
                <c:pt idx="0">
                  <c:v>Oil</c:v>
                </c:pt>
                <c:pt idx="1">
                  <c:v>Non-Oil</c:v>
                </c:pt>
              </c:strCache>
            </c:strRef>
          </c:cat>
          <c:val>
            <c:numRef>
              <c:f>Sheet1!$B$2:$B$3</c:f>
              <c:numCache>
                <c:formatCode>_(* #,##0.00_);_(* \(#,##0.00\);_(* "-"??_);_(@_)</c:formatCode>
                <c:ptCount val="2"/>
                <c:pt idx="0">
                  <c:v>95</c:v>
                </c:pt>
                <c:pt idx="1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358-4414-BF5F-007BA9325E5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16"/>
        <c:holeSize val="50"/>
      </c:doughnut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9712122091227781E-2"/>
          <c:y val="0.91218279677065672"/>
          <c:w val="0.82057538148829567"/>
          <c:h val="7.515897538124190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Open sans" panose="020B0606030504020204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1">
          <a:solidFill>
            <a:sysClr val="windowText" lastClr="000000"/>
          </a:solidFill>
          <a:latin typeface="Open sans" panose="020B0606030504020204"/>
        </a:defRPr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5035742927967336"/>
          <c:y val="4.3650875607762145E-2"/>
          <c:w val="0.74834627442403034"/>
          <c:h val="0.8642925884264467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solidFill>
              <a:srgbClr val="50B378"/>
            </a:solidFill>
            <a:ln>
              <a:noFill/>
            </a:ln>
            <a:effectLst>
              <a:outerShdw blurRad="50800" dist="50800" dir="5400000" algn="ctr" rotWithShape="0">
                <a:schemeClr val="bg1"/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chemeClr val="tx1"/>
                    </a:solidFill>
                    <a:latin typeface="Open Sans" panose="020B0606030504020204" pitchFamily="34" charset="0"/>
                    <a:ea typeface="Open Sans" panose="020B0606030504020204" pitchFamily="34" charset="0"/>
                    <a:cs typeface="Open Sans" panose="020B0606030504020204" pitchFamily="34" charset="0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Sheet1!$A$2:$A$6</c:f>
              <c:strCache>
                <c:ptCount val="5"/>
                <c:pt idx="0">
                  <c:v>France</c:v>
                </c:pt>
                <c:pt idx="1">
                  <c:v>United States</c:v>
                </c:pt>
                <c:pt idx="2">
                  <c:v>Netherlands</c:v>
                </c:pt>
                <c:pt idx="3">
                  <c:v>Spain</c:v>
                </c:pt>
                <c:pt idx="4">
                  <c:v>India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6.1</c:v>
                </c:pt>
                <c:pt idx="1">
                  <c:v>7.7</c:v>
                </c:pt>
                <c:pt idx="2">
                  <c:v>10.4</c:v>
                </c:pt>
                <c:pt idx="3">
                  <c:v>12</c:v>
                </c:pt>
                <c:pt idx="4">
                  <c:v>17.3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937-42D3-A0AA-8AD0AE2DC53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2"/>
        <c:axId val="621682144"/>
        <c:axId val="621683784"/>
      </c:barChart>
      <c:catAx>
        <c:axId val="62168214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1" i="0" u="none" strike="noStrike" kern="1200" baseline="0">
                <a:solidFill>
                  <a:schemeClr val="tx1"/>
                </a:solidFill>
                <a:latin typeface="Open Sans" panose="020B0606030504020204" pitchFamily="34" charset="0"/>
                <a:ea typeface="Open Sans" panose="020B0606030504020204" pitchFamily="34" charset="0"/>
                <a:cs typeface="Open Sans" panose="020B0606030504020204" pitchFamily="34" charset="0"/>
              </a:defRPr>
            </a:pPr>
            <a:endParaRPr lang="en-US"/>
          </a:p>
        </c:txPr>
        <c:crossAx val="621683784"/>
        <c:crosses val="autoZero"/>
        <c:auto val="1"/>
        <c:lblAlgn val="ctr"/>
        <c:lblOffset val="100"/>
        <c:noMultiLvlLbl val="0"/>
      </c:catAx>
      <c:valAx>
        <c:axId val="62168378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extTo"/>
        <c:crossAx val="62168214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1">
          <a:solidFill>
            <a:schemeClr val="tx1"/>
          </a:solidFill>
          <a:latin typeface="Open Sans" panose="020B0606030504020204" pitchFamily="34" charset="0"/>
          <a:ea typeface="Open Sans" panose="020B0606030504020204" pitchFamily="34" charset="0"/>
          <a:cs typeface="Open Sans" panose="020B0606030504020204" pitchFamily="34" charset="0"/>
        </a:defRPr>
      </a:pPr>
      <a:endParaRPr lang="en-US"/>
    </a:p>
  </c:txPr>
  <c:externalData r:id="rId3">
    <c:autoUpdate val="0"/>
  </c:externalData>
  <c:userShapes r:id="rId4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1.2540029834042329E-4"/>
          <c:y val="0"/>
          <c:w val="0.57404885927720573"/>
          <c:h val="1"/>
        </c:manualLayout>
      </c:layout>
      <c:doughnutChart>
        <c:varyColors val="1"/>
        <c:ser>
          <c:idx val="1"/>
          <c:order val="0"/>
          <c:tx>
            <c:strRef>
              <c:f>Sheet1!$C$1</c:f>
              <c:strCache>
                <c:ptCount val="1"/>
                <c:pt idx="0">
                  <c:v>Column2</c:v>
                </c:pt>
              </c:strCache>
            </c:strRef>
          </c:tx>
          <c:dPt>
            <c:idx val="0"/>
            <c:bubble3D val="0"/>
            <c:spPr>
              <a:solidFill>
                <a:srgbClr val="614A7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D307-4C47-BA5D-2B6785F17322}"/>
              </c:ext>
            </c:extLst>
          </c:dPt>
          <c:dPt>
            <c:idx val="1"/>
            <c:bubble3D val="0"/>
            <c:spPr>
              <a:solidFill>
                <a:srgbClr val="00206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D307-4C47-BA5D-2B6785F17322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E619-41AF-A49E-D55A7784529A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E619-41AF-A49E-D55A7784529A}"/>
              </c:ext>
            </c:extLst>
          </c:dPt>
          <c:dPt>
            <c:idx val="4"/>
            <c:bubble3D val="0"/>
            <c:spPr>
              <a:solidFill>
                <a:srgbClr val="3D7EA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D307-4C47-BA5D-2B6785F17322}"/>
              </c:ext>
            </c:extLst>
          </c:dPt>
          <c:dPt>
            <c:idx val="5"/>
            <c:bubble3D val="0"/>
            <c:spPr>
              <a:solidFill>
                <a:srgbClr val="E0E0E0"/>
              </a:solidFill>
              <a:ln w="19050"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B-E619-41AF-A49E-D55A7784529A}"/>
              </c:ext>
            </c:extLst>
          </c:dPt>
          <c:dLbls>
            <c:dLbl>
              <c:idx val="0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Open sans" panose="020B0606030504020204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D307-4C47-BA5D-2B6785F17322}"/>
                </c:ext>
              </c:extLst>
            </c:dLbl>
            <c:dLbl>
              <c:idx val="1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Open sans" panose="020B0606030504020204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D307-4C47-BA5D-2B6785F17322}"/>
                </c:ext>
              </c:extLst>
            </c:dLbl>
            <c:dLbl>
              <c:idx val="2"/>
              <c:layout>
                <c:manualLayout>
                  <c:x val="0.13087672594897123"/>
                  <c:y val="-6.902318185697409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E619-41AF-A49E-D55A7784529A}"/>
                </c:ext>
              </c:extLst>
            </c:dLbl>
            <c:dLbl>
              <c:idx val="3"/>
              <c:layout>
                <c:manualLayout>
                  <c:x val="0.10970464135021098"/>
                  <c:y val="8.024691358024690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E619-41AF-A49E-D55A7784529A}"/>
                </c:ext>
              </c:extLst>
            </c:dLbl>
            <c:dLbl>
              <c:idx val="4"/>
              <c:numFmt formatCode="0.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1" i="0" u="none" strike="noStrike" kern="1200" baseline="0">
                      <a:solidFill>
                        <a:schemeClr val="bg1"/>
                      </a:solidFill>
                      <a:latin typeface="Open sans" panose="020B0606030504020204"/>
                      <a:ea typeface="+mn-ea"/>
                      <a:cs typeface="+mn-cs"/>
                    </a:defRPr>
                  </a:pPr>
                  <a:endParaRPr lang="en-US"/>
                </a:p>
              </c:txPr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D307-4C47-BA5D-2B6785F17322}"/>
                </c:ext>
              </c:extLst>
            </c:dLbl>
            <c:dLbl>
              <c:idx val="5"/>
              <c:layout>
                <c:manualLayout>
                  <c:x val="-1.465201465201476E-2"/>
                  <c:y val="0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E619-41AF-A49E-D55A7784529A}"/>
                </c:ext>
              </c:extLst>
            </c:dLbl>
            <c:numFmt formatCode="0.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1" i="0" u="none" strike="noStrike" kern="1200" baseline="0">
                    <a:solidFill>
                      <a:sysClr val="windowText" lastClr="000000"/>
                    </a:solidFill>
                    <a:latin typeface="Open sans" panose="020B0606030504020204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eparator>
</c:separator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Sheet1!$A$2:$A$7</c:f>
              <c:strCache>
                <c:ptCount val="6"/>
                <c:pt idx="0">
                  <c:v>Agricultural Goods</c:v>
                </c:pt>
                <c:pt idx="1">
                  <c:v>Raw Materials</c:v>
                </c:pt>
                <c:pt idx="2">
                  <c:v>Solid Minerals</c:v>
                </c:pt>
                <c:pt idx="3">
                  <c:v>Energy Goods</c:v>
                </c:pt>
                <c:pt idx="4">
                  <c:v>Manufactured Goods</c:v>
                </c:pt>
                <c:pt idx="5">
                  <c:v>Other Oil Products</c:v>
                </c:pt>
              </c:strCache>
            </c:strRef>
          </c:cat>
          <c:val>
            <c:numRef>
              <c:f>Sheet1!$C$2:$C$7</c:f>
              <c:numCache>
                <c:formatCode>_(* #,##0.0_);_(* \(#,##0.0\);_(* "-"??_);_(@_)</c:formatCode>
                <c:ptCount val="6"/>
                <c:pt idx="0">
                  <c:v>249.95345</c:v>
                </c:pt>
                <c:pt idx="1">
                  <c:v>346.47427000000005</c:v>
                </c:pt>
                <c:pt idx="2">
                  <c:v>29.111750000000001</c:v>
                </c:pt>
                <c:pt idx="3">
                  <c:v>8.150000000000001E-3</c:v>
                </c:pt>
                <c:pt idx="4">
                  <c:v>2471.8238900000001</c:v>
                </c:pt>
                <c:pt idx="5">
                  <c:v>910.02269999999999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E619-41AF-A49E-D55A778452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16"/>
        <c:holeSize val="65"/>
      </c:doughnut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layout>
        <c:manualLayout>
          <c:xMode val="edge"/>
          <c:yMode val="edge"/>
          <c:x val="0.6141142442934705"/>
          <c:y val="0.18939096531929517"/>
          <c:w val="0.37111913357400722"/>
          <c:h val="0.5870503209346407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1" i="0" u="none" strike="noStrike" kern="1200" baseline="0">
              <a:solidFill>
                <a:sysClr val="windowText" lastClr="000000"/>
              </a:solidFill>
              <a:latin typeface="Open sans" panose="020B0606030504020204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 b="1">
          <a:solidFill>
            <a:sysClr val="windowText" lastClr="000000"/>
          </a:solidFill>
          <a:latin typeface="Open sans" panose="020B0606030504020204"/>
        </a:defRPr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737118386517487E-2"/>
          <c:y val="3.011831213406016E-2"/>
          <c:w val="0.82950407514850122"/>
          <c:h val="0.96988168786593987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rgbClr val="7FBC41"/>
            </a:solidFill>
            <a:ln w="1639">
              <a:solidFill>
                <a:srgbClr val="FFF58C"/>
              </a:solidFill>
              <a:prstDash val="solid"/>
            </a:ln>
          </c:spPr>
          <c:dPt>
            <c:idx val="0"/>
            <c:bubble3D val="0"/>
            <c:spPr>
              <a:solidFill>
                <a:srgbClr val="00B050"/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1-9AB2-4B3E-89D0-AFB51029654C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3-9AB2-4B3E-89D0-AFB51029654C}"/>
              </c:ext>
            </c:extLst>
          </c:dPt>
          <c:dPt>
            <c:idx val="2"/>
            <c:bubble3D val="0"/>
            <c:spPr>
              <a:solidFill>
                <a:srgbClr val="EC5724"/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5-9AB2-4B3E-89D0-AFB51029654C}"/>
              </c:ext>
            </c:extLst>
          </c:dPt>
          <c:dPt>
            <c:idx val="3"/>
            <c:bubble3D val="0"/>
            <c:spPr>
              <a:solidFill>
                <a:srgbClr val="FDB817"/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7-9AB2-4B3E-89D0-AFB51029654C}"/>
              </c:ext>
            </c:extLst>
          </c:dPt>
          <c:cat>
            <c:strRef>
              <c:f>Sheet1!$A$2:$A$3</c:f>
              <c:strCache>
                <c:ptCount val="2"/>
                <c:pt idx="0">
                  <c:v>Graphic</c:v>
                </c:pt>
                <c:pt idx="1">
                  <c:v>Web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32.4</c:v>
                </c:pt>
                <c:pt idx="1">
                  <c:v>67.599999999999994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AB2-4B3E-89D0-AFB5102965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0"/>
        <c:holeSize val="63"/>
      </c:doughnutChart>
      <c:spPr>
        <a:noFill/>
        <a:ln w="13113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737118386517487E-2"/>
          <c:y val="3.011831213406016E-2"/>
          <c:w val="0.82950407514850122"/>
          <c:h val="0.96988168786593987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rgbClr val="7FBC41"/>
            </a:solidFill>
            <a:ln w="1639">
              <a:solidFill>
                <a:srgbClr val="FFF58C"/>
              </a:solidFill>
              <a:prstDash val="solid"/>
            </a:ln>
          </c:spPr>
          <c:dPt>
            <c:idx val="0"/>
            <c:bubble3D val="0"/>
            <c:spPr>
              <a:solidFill>
                <a:srgbClr val="00B050"/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1-D3CC-47D8-AE6F-D3A3201BD75B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3-D3CC-47D8-AE6F-D3A3201BD75B}"/>
              </c:ext>
            </c:extLst>
          </c:dPt>
          <c:dPt>
            <c:idx val="2"/>
            <c:bubble3D val="0"/>
            <c:spPr>
              <a:solidFill>
                <a:srgbClr val="EC5724"/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5-D3CC-47D8-AE6F-D3A3201BD75B}"/>
              </c:ext>
            </c:extLst>
          </c:dPt>
          <c:dPt>
            <c:idx val="3"/>
            <c:bubble3D val="0"/>
            <c:spPr>
              <a:solidFill>
                <a:srgbClr val="FDB817"/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7-D3CC-47D8-AE6F-D3A3201BD75B}"/>
              </c:ext>
            </c:extLst>
          </c:dPt>
          <c:cat>
            <c:strRef>
              <c:f>Sheet1!$A$2:$A$3</c:f>
              <c:strCache>
                <c:ptCount val="2"/>
                <c:pt idx="0">
                  <c:v>Graphic</c:v>
                </c:pt>
                <c:pt idx="1">
                  <c:v>Web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32.4</c:v>
                </c:pt>
                <c:pt idx="1">
                  <c:v>67.599999999999994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D3CC-47D8-AE6F-D3A3201BD75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0"/>
        <c:holeSize val="63"/>
      </c:doughnutChart>
      <c:spPr>
        <a:noFill/>
        <a:ln w="13113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737118386517487E-2"/>
          <c:y val="3.011831213406016E-2"/>
          <c:w val="0.82950407514850122"/>
          <c:h val="0.96988168786593987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rgbClr val="7FBC41"/>
            </a:solidFill>
            <a:ln w="1639">
              <a:solidFill>
                <a:srgbClr val="FFF58C"/>
              </a:solidFill>
              <a:prstDash val="solid"/>
            </a:ln>
          </c:spPr>
          <c:dPt>
            <c:idx val="0"/>
            <c:bubble3D val="0"/>
            <c:spPr>
              <a:solidFill>
                <a:srgbClr val="00B050"/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1-B086-4AFA-9439-421806868600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3-B086-4AFA-9439-421806868600}"/>
              </c:ext>
            </c:extLst>
          </c:dPt>
          <c:dPt>
            <c:idx val="2"/>
            <c:bubble3D val="0"/>
            <c:spPr>
              <a:solidFill>
                <a:srgbClr val="EC5724"/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5-B086-4AFA-9439-421806868600}"/>
              </c:ext>
            </c:extLst>
          </c:dPt>
          <c:dPt>
            <c:idx val="3"/>
            <c:bubble3D val="0"/>
            <c:spPr>
              <a:solidFill>
                <a:srgbClr val="FDB817"/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7-B086-4AFA-9439-421806868600}"/>
              </c:ext>
            </c:extLst>
          </c:dPt>
          <c:cat>
            <c:strRef>
              <c:f>Sheet1!$A$2:$A$3</c:f>
              <c:strCache>
                <c:ptCount val="2"/>
                <c:pt idx="0">
                  <c:v>Graphic</c:v>
                </c:pt>
                <c:pt idx="1">
                  <c:v>Web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25.5</c:v>
                </c:pt>
                <c:pt idx="1">
                  <c:v>74.5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086-4AFA-9439-42180686860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0"/>
        <c:holeSize val="63"/>
      </c:doughnutChart>
      <c:spPr>
        <a:noFill/>
        <a:ln w="13113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737118386517487E-2"/>
          <c:y val="3.011831213406016E-2"/>
          <c:w val="0.82950407514850122"/>
          <c:h val="0.96988168786593987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Sales</c:v>
                </c:pt>
              </c:strCache>
            </c:strRef>
          </c:tx>
          <c:spPr>
            <a:solidFill>
              <a:srgbClr val="7FBC41"/>
            </a:solidFill>
            <a:ln w="1639">
              <a:solidFill>
                <a:srgbClr val="FFF58C"/>
              </a:solidFill>
              <a:prstDash val="solid"/>
            </a:ln>
          </c:spPr>
          <c:dPt>
            <c:idx val="0"/>
            <c:bubble3D val="0"/>
            <c:spPr>
              <a:solidFill>
                <a:srgbClr val="00B050"/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1-9766-4FE8-AC17-F2DCFF29A5D7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3-9766-4FE8-AC17-F2DCFF29A5D7}"/>
              </c:ext>
            </c:extLst>
          </c:dPt>
          <c:dPt>
            <c:idx val="2"/>
            <c:bubble3D val="0"/>
            <c:spPr>
              <a:solidFill>
                <a:srgbClr val="EC5724"/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5-9766-4FE8-AC17-F2DCFF29A5D7}"/>
              </c:ext>
            </c:extLst>
          </c:dPt>
          <c:dPt>
            <c:idx val="3"/>
            <c:bubble3D val="0"/>
            <c:spPr>
              <a:solidFill>
                <a:srgbClr val="FDB817"/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7-9766-4FE8-AC17-F2DCFF29A5D7}"/>
              </c:ext>
            </c:extLst>
          </c:dPt>
          <c:cat>
            <c:strRef>
              <c:f>Sheet1!$A$2:$A$3</c:f>
              <c:strCache>
                <c:ptCount val="2"/>
                <c:pt idx="0">
                  <c:v>Graphic</c:v>
                </c:pt>
                <c:pt idx="1">
                  <c:v>Web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35.700000000000003</c:v>
                </c:pt>
                <c:pt idx="1">
                  <c:v>64.3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9766-4FE8-AC17-F2DCFF29A5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0"/>
        <c:holeSize val="63"/>
      </c:doughnutChart>
      <c:spPr>
        <a:noFill/>
        <a:ln w="13113">
          <a:noFill/>
        </a:ln>
      </c:spPr>
    </c:plotArea>
    <c:plotVisOnly val="1"/>
    <c:dispBlanksAs val="zero"/>
    <c:showDLblsOverMax val="0"/>
  </c:chart>
  <c:spPr>
    <a:noFill/>
    <a:ln>
      <a:noFill/>
    </a:ln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737118386517487E-2"/>
          <c:y val="3.011831213406016E-2"/>
          <c:w val="0.82950407514850122"/>
          <c:h val="0.96988168786593987"/>
        </c:manualLayout>
      </c:layout>
      <c:doughnut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Column1</c:v>
                </c:pt>
              </c:strCache>
            </c:strRef>
          </c:tx>
          <c:spPr>
            <a:solidFill>
              <a:srgbClr val="7FBC41"/>
            </a:solidFill>
            <a:ln w="1639">
              <a:solidFill>
                <a:srgbClr val="FFF58C"/>
              </a:solidFill>
              <a:prstDash val="solid"/>
            </a:ln>
          </c:spPr>
          <c:dPt>
            <c:idx val="0"/>
            <c:bubble3D val="0"/>
            <c:spPr>
              <a:solidFill>
                <a:srgbClr val="00B050"/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1-5F80-4BFD-9EAD-E21DA8008531}"/>
              </c:ext>
            </c:extLst>
          </c:dPt>
          <c:dPt>
            <c:idx val="1"/>
            <c:bubble3D val="0"/>
            <c:spPr>
              <a:solidFill>
                <a:schemeClr val="bg1">
                  <a:lumMod val="75000"/>
                </a:schemeClr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3-5F80-4BFD-9EAD-E21DA8008531}"/>
              </c:ext>
            </c:extLst>
          </c:dPt>
          <c:dPt>
            <c:idx val="2"/>
            <c:bubble3D val="0"/>
            <c:spPr>
              <a:solidFill>
                <a:srgbClr val="EC5724"/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5-5F80-4BFD-9EAD-E21DA8008531}"/>
              </c:ext>
            </c:extLst>
          </c:dPt>
          <c:dPt>
            <c:idx val="3"/>
            <c:bubble3D val="0"/>
            <c:spPr>
              <a:solidFill>
                <a:srgbClr val="FDB817"/>
              </a:solidFill>
              <a:ln w="13113">
                <a:noFill/>
              </a:ln>
            </c:spPr>
            <c:extLst>
              <c:ext xmlns:c16="http://schemas.microsoft.com/office/drawing/2014/chart" uri="{C3380CC4-5D6E-409C-BE32-E72D297353CC}">
                <c16:uniqueId val="{00000007-5F80-4BFD-9EAD-E21DA8008531}"/>
              </c:ext>
            </c:extLst>
          </c:dPt>
          <c:cat>
            <c:strRef>
              <c:f>Sheet1!$A$2:$A$3</c:f>
              <c:strCache>
                <c:ptCount val="2"/>
                <c:pt idx="0">
                  <c:v>XX</c:v>
                </c:pt>
                <c:pt idx="1">
                  <c:v>YYY</c:v>
                </c:pt>
              </c:strCache>
            </c:strRef>
          </c:cat>
          <c:val>
            <c:numRef>
              <c:f>Sheet1!$B$2:$B$3</c:f>
              <c:numCache>
                <c:formatCode>General</c:formatCode>
                <c:ptCount val="2"/>
                <c:pt idx="0">
                  <c:v>41.2</c:v>
                </c:pt>
                <c:pt idx="1">
                  <c:v>58.8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5F80-4BFD-9EAD-E21DA80085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360"/>
        <c:holeSize val="63"/>
      </c:doughnutChart>
      <c:spPr>
        <a:noFill/>
        <a:ln w="13113">
          <a:noFill/>
        </a:ln>
        <a:effectLst>
          <a:glow rad="76200">
            <a:schemeClr val="accent1">
              <a:alpha val="36000"/>
            </a:schemeClr>
          </a:glow>
          <a:softEdge rad="139700"/>
        </a:effectLst>
      </c:spPr>
    </c:plotArea>
    <c:plotVisOnly val="1"/>
    <c:dispBlanksAs val="zero"/>
    <c:showDLblsOverMax val="0"/>
  </c:chart>
  <c:spPr>
    <a:noFill/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  <c:userShapes r:id="rId2"/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4.png"/><Relationship Id="rId2" Type="http://schemas.openxmlformats.org/officeDocument/2006/relationships/image" Target="../media/image3.png"/><Relationship Id="rId1" Type="http://schemas.openxmlformats.org/officeDocument/2006/relationships/image" Target="../media/image2.png"/><Relationship Id="rId5" Type="http://schemas.openxmlformats.org/officeDocument/2006/relationships/image" Target="../media/image6.png"/><Relationship Id="rId4" Type="http://schemas.openxmlformats.org/officeDocument/2006/relationships/image" Target="../media/image5.jpg"/></Relationships>
</file>

<file path=word/drawings/_rels/drawing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png"/><Relationship Id="rId2" Type="http://schemas.openxmlformats.org/officeDocument/2006/relationships/image" Target="../media/image4.png"/><Relationship Id="rId1" Type="http://schemas.openxmlformats.org/officeDocument/2006/relationships/image" Target="../media/image5.jpg"/><Relationship Id="rId5" Type="http://schemas.openxmlformats.org/officeDocument/2006/relationships/image" Target="../media/image8.png"/><Relationship Id="rId4" Type="http://schemas.openxmlformats.org/officeDocument/2006/relationships/image" Target="../media/image7.png"/></Relationships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0.01308</cdr:x>
      <cdr:y>0.09484</cdr:y>
    </cdr:from>
    <cdr:to>
      <cdr:x>0.07604</cdr:x>
      <cdr:y>0.16647</cdr:y>
    </cdr:to>
    <cdr:pic>
      <cdr:nvPicPr>
        <cdr:cNvPr id="2" name="Picture 1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71755" y="303530"/>
          <a:ext cx="345440" cy="22923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0.00926</cdr:x>
      <cdr:y>0.27214</cdr:y>
    </cdr:from>
    <cdr:to>
      <cdr:x>0.07222</cdr:x>
      <cdr:y>0.34396</cdr:y>
    </cdr:to>
    <cdr:pic>
      <cdr:nvPicPr>
        <cdr:cNvPr id="4" name="Picture 3"/>
        <cdr:cNvPicPr/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50804" y="632481"/>
          <a:ext cx="345424" cy="166916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0.00794</cdr:x>
      <cdr:y>0.43916</cdr:y>
    </cdr:from>
    <cdr:to>
      <cdr:x>0.0709</cdr:x>
      <cdr:y>0.51099</cdr:y>
    </cdr:to>
    <cdr:pic>
      <cdr:nvPicPr>
        <cdr:cNvPr id="5" name="Picture 4"/>
        <cdr:cNvPicPr/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43559" y="1405494"/>
          <a:ext cx="345440" cy="2298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0.0101</cdr:x>
      <cdr:y>0.60936</cdr:y>
    </cdr:from>
    <cdr:to>
      <cdr:x>0.07307</cdr:x>
      <cdr:y>0.68119</cdr:y>
    </cdr:to>
    <cdr:pic>
      <cdr:nvPicPr>
        <cdr:cNvPr id="6" name="Picture 5"/>
        <cdr:cNvPicPr/>
      </cdr:nvPicPr>
      <cdr:blipFill>
        <a:blip xmlns:a="http://schemas.openxmlformats.org/drawingml/2006/main" xmlns:r="http://schemas.openxmlformats.org/officeDocument/2006/relationships" r:embed="rId4"/>
        <a:stretch xmlns:a="http://schemas.openxmlformats.org/drawingml/2006/main">
          <a:fillRect/>
        </a:stretch>
      </cdr:blipFill>
      <cdr:spPr>
        <a:xfrm xmlns:a="http://schemas.openxmlformats.org/drawingml/2006/main">
          <a:off x="55435" y="1950209"/>
          <a:ext cx="345440" cy="2298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0.00976</cdr:x>
      <cdr:y>0.77984</cdr:y>
    </cdr:from>
    <cdr:to>
      <cdr:x>0.07272</cdr:x>
      <cdr:y>0.85206</cdr:y>
    </cdr:to>
    <cdr:pic>
      <cdr:nvPicPr>
        <cdr:cNvPr id="7" name="Picture 6"/>
        <cdr:cNvPicPr/>
      </cdr:nvPicPr>
      <cdr:blipFill>
        <a:blip xmlns:a="http://schemas.openxmlformats.org/drawingml/2006/main" xmlns:r="http://schemas.openxmlformats.org/officeDocument/2006/relationships" r:embed="rId5"/>
        <a:stretch xmlns:a="http://schemas.openxmlformats.org/drawingml/2006/main">
          <a:fillRect/>
        </a:stretch>
      </cdr:blipFill>
      <cdr:spPr>
        <a:xfrm xmlns:a="http://schemas.openxmlformats.org/drawingml/2006/main">
          <a:off x="53530" y="2495805"/>
          <a:ext cx="345440" cy="231140"/>
        </a:xfrm>
        <a:prstGeom xmlns:a="http://schemas.openxmlformats.org/drawingml/2006/main" prst="rect">
          <a:avLst/>
        </a:prstGeom>
      </cdr:spPr>
    </cdr:pic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0.28226</cdr:x>
      <cdr:y>0.32099</cdr:y>
    </cdr:from>
    <cdr:to>
      <cdr:x>0.74194</cdr:x>
      <cdr:y>0.62963</cdr:y>
    </cdr:to>
    <cdr:sp macro="" textlink="">
      <cdr:nvSpPr>
        <cdr:cNvPr id="3" name="Text Box 39"/>
        <cdr:cNvSpPr txBox="1"/>
      </cdr:nvSpPr>
      <cdr:spPr>
        <a:xfrm xmlns:a="http://schemas.openxmlformats.org/drawingml/2006/main">
          <a:off x="333375" y="247650"/>
          <a:ext cx="542925" cy="2381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/>
        <a:p xmlns:a="http://schemas.openxmlformats.org/drawingml/2006/main">
          <a:pPr marL="0" marR="0" algn="ctr">
            <a:lnSpc>
              <a:spcPct val="150000"/>
            </a:lnSpc>
            <a:spcBef>
              <a:spcPts val="0"/>
            </a:spcBef>
            <a:spcAft>
              <a:spcPts val="800"/>
            </a:spcAft>
          </a:pPr>
          <a:r>
            <a:rPr lang="en-GB" sz="900" b="1">
              <a:effectLst/>
              <a:latin typeface="Open Sans" panose="020B0606030504020204"/>
              <a:ea typeface="Times New Roman" panose="02020603050405020304" pitchFamily="18" charset="0"/>
              <a:cs typeface="Times New Roman" panose="02020603050405020304" pitchFamily="18" charset="0"/>
            </a:rPr>
            <a:t>31%</a:t>
          </a:r>
          <a:endParaRPr lang="en-GB" sz="1100">
            <a:effectLst/>
            <a:latin typeface="Calibri" panose="020F0502020204030204" pitchFamily="34" charset="0"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0.27273</cdr:x>
      <cdr:y>0.31276</cdr:y>
    </cdr:from>
    <cdr:to>
      <cdr:x>0.7438</cdr:x>
      <cdr:y>0.6214</cdr:y>
    </cdr:to>
    <cdr:sp macro="" textlink="">
      <cdr:nvSpPr>
        <cdr:cNvPr id="2" name="Text Box 39"/>
        <cdr:cNvSpPr txBox="1"/>
      </cdr:nvSpPr>
      <cdr:spPr>
        <a:xfrm xmlns:a="http://schemas.openxmlformats.org/drawingml/2006/main">
          <a:off x="314325" y="241300"/>
          <a:ext cx="542925" cy="2381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algn="ctr">
            <a:lnSpc>
              <a:spcPct val="150000"/>
            </a:lnSpc>
            <a:spcBef>
              <a:spcPts val="0"/>
            </a:spcBef>
            <a:spcAft>
              <a:spcPts val="800"/>
            </a:spcAft>
          </a:pPr>
          <a:r>
            <a:rPr lang="en-GB" sz="900" b="1">
              <a:effectLst/>
              <a:latin typeface="Open Sans" panose="020B0606030504020204"/>
              <a:ea typeface="Times New Roman" panose="02020603050405020304" pitchFamily="18" charset="0"/>
              <a:cs typeface="Times New Roman" panose="02020603050405020304" pitchFamily="18" charset="0"/>
            </a:rPr>
            <a:t>25.5%</a:t>
          </a:r>
          <a:endParaRPr lang="en-GB" sz="1100">
            <a:effectLst/>
            <a:latin typeface="Calibri" panose="020F0502020204030204" pitchFamily="34" charset="0"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0.29781</cdr:x>
      <cdr:y>0.31687</cdr:y>
    </cdr:from>
    <cdr:to>
      <cdr:x>0.76503</cdr:x>
      <cdr:y>0.62551</cdr:y>
    </cdr:to>
    <cdr:sp macro="" textlink="">
      <cdr:nvSpPr>
        <cdr:cNvPr id="2" name="Text Box 39"/>
        <cdr:cNvSpPr txBox="1"/>
      </cdr:nvSpPr>
      <cdr:spPr>
        <a:xfrm xmlns:a="http://schemas.openxmlformats.org/drawingml/2006/main">
          <a:off x="346075" y="244475"/>
          <a:ext cx="542925" cy="2381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algn="ctr">
            <a:lnSpc>
              <a:spcPct val="150000"/>
            </a:lnSpc>
            <a:spcBef>
              <a:spcPts val="0"/>
            </a:spcBef>
            <a:spcAft>
              <a:spcPts val="800"/>
            </a:spcAft>
          </a:pPr>
          <a:r>
            <a:rPr lang="en-GB" sz="900" b="1">
              <a:effectLst/>
              <a:latin typeface="Open Sans" panose="020B0606030504020204"/>
              <a:ea typeface="Times New Roman" panose="02020603050405020304" pitchFamily="18" charset="0"/>
              <a:cs typeface="Times New Roman" panose="02020603050405020304" pitchFamily="18" charset="0"/>
            </a:rPr>
            <a:t>35.7%</a:t>
          </a:r>
          <a:endParaRPr lang="en-GB" sz="1100">
            <a:effectLst/>
            <a:latin typeface="Calibri" panose="020F0502020204030204" pitchFamily="34" charset="0"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0.2799</cdr:x>
      <cdr:y>0.2963</cdr:y>
    </cdr:from>
    <cdr:to>
      <cdr:x>0.71501</cdr:x>
      <cdr:y>0.60494</cdr:y>
    </cdr:to>
    <cdr:sp macro="" textlink="">
      <cdr:nvSpPr>
        <cdr:cNvPr id="2" name="Text Box 39"/>
        <cdr:cNvSpPr txBox="1"/>
      </cdr:nvSpPr>
      <cdr:spPr>
        <a:xfrm xmlns:a="http://schemas.openxmlformats.org/drawingml/2006/main">
          <a:off x="349250" y="228600"/>
          <a:ext cx="542925" cy="2381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6350">
          <a:noFill/>
        </a:ln>
      </cdr:spPr>
      <cdr:txBody>
        <a:bodyPr xmlns:a="http://schemas.openxmlformats.org/drawingml/2006/main" rot="0" spcFirstLastPara="0" vert="horz" wrap="square" lIns="91440" tIns="45720" rIns="91440" bIns="45720" numCol="1" spcCol="0" rtlCol="0" fromWordArt="0" anchor="t" anchorCtr="0" forceAA="0" compatLnSpc="1">
          <a:prstTxWarp prst="textNoShape">
            <a:avLst/>
          </a:prstTxWarp>
          <a:noAutofit/>
        </a:bodyPr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marL="0" marR="0" algn="ctr">
            <a:lnSpc>
              <a:spcPct val="150000"/>
            </a:lnSpc>
            <a:spcBef>
              <a:spcPts val="0"/>
            </a:spcBef>
            <a:spcAft>
              <a:spcPts val="800"/>
            </a:spcAft>
          </a:pPr>
          <a:r>
            <a:rPr lang="en-GB" sz="900" b="1">
              <a:effectLst/>
              <a:latin typeface="Open Sans" panose="020B0606030504020204"/>
              <a:ea typeface="Times New Roman" panose="02020603050405020304" pitchFamily="18" charset="0"/>
              <a:cs typeface="Times New Roman" panose="02020603050405020304" pitchFamily="18" charset="0"/>
            </a:rPr>
            <a:t>41.2%</a:t>
          </a:r>
          <a:endParaRPr lang="en-GB" sz="1100">
            <a:effectLst/>
            <a:latin typeface="Calibri" panose="020F0502020204030204" pitchFamily="34" charset="0"/>
            <a:ea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0.00794</cdr:x>
      <cdr:y>0.26428</cdr:y>
    </cdr:from>
    <cdr:to>
      <cdr:x>0.0709</cdr:x>
      <cdr:y>0.33611</cdr:y>
    </cdr:to>
    <cdr:pic>
      <cdr:nvPicPr>
        <cdr:cNvPr id="2" name="Picture 1"/>
        <cdr:cNvPicPr/>
      </cdr:nvPicPr>
      <cdr:blipFill>
        <a:blip xmlns:a="http://schemas.openxmlformats.org/drawingml/2006/main" xmlns:r="http://schemas.openxmlformats.org/officeDocument/2006/relationships" r:embed="rId1"/>
        <a:stretch xmlns:a="http://schemas.openxmlformats.org/drawingml/2006/main">
          <a:fillRect/>
        </a:stretch>
      </cdr:blipFill>
      <cdr:spPr>
        <a:xfrm xmlns:a="http://schemas.openxmlformats.org/drawingml/2006/main">
          <a:off x="43559" y="845804"/>
          <a:ext cx="345440" cy="2298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0.00794</cdr:x>
      <cdr:y>0.43916</cdr:y>
    </cdr:from>
    <cdr:to>
      <cdr:x>0.0709</cdr:x>
      <cdr:y>0.51099</cdr:y>
    </cdr:to>
    <cdr:pic>
      <cdr:nvPicPr>
        <cdr:cNvPr id="3" name="Picture 2"/>
        <cdr:cNvPicPr/>
      </cdr:nvPicPr>
      <cdr:blipFill>
        <a:blip xmlns:a="http://schemas.openxmlformats.org/drawingml/2006/main" xmlns:r="http://schemas.openxmlformats.org/officeDocument/2006/relationships" r:embed="rId2"/>
        <a:stretch xmlns:a="http://schemas.openxmlformats.org/drawingml/2006/main">
          <a:fillRect/>
        </a:stretch>
      </cdr:blipFill>
      <cdr:spPr>
        <a:xfrm xmlns:a="http://schemas.openxmlformats.org/drawingml/2006/main">
          <a:off x="43560" y="1405494"/>
          <a:ext cx="345440" cy="22987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0.01091</cdr:x>
      <cdr:y>0.61061</cdr:y>
    </cdr:from>
    <cdr:to>
      <cdr:x>0.07388</cdr:x>
      <cdr:y>0.68224</cdr:y>
    </cdr:to>
    <cdr:pic>
      <cdr:nvPicPr>
        <cdr:cNvPr id="5" name="Picture 4"/>
        <cdr:cNvPicPr/>
      </cdr:nvPicPr>
      <cdr:blipFill>
        <a:blip xmlns:a="http://schemas.openxmlformats.org/drawingml/2006/main" xmlns:r="http://schemas.openxmlformats.org/officeDocument/2006/relationships" r:embed="rId3"/>
        <a:stretch xmlns:a="http://schemas.openxmlformats.org/drawingml/2006/main">
          <a:fillRect/>
        </a:stretch>
      </cdr:blipFill>
      <cdr:spPr>
        <a:xfrm xmlns:a="http://schemas.openxmlformats.org/drawingml/2006/main">
          <a:off x="59880" y="1954200"/>
          <a:ext cx="345440" cy="229235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0.01037</cdr:x>
      <cdr:y>0.09935</cdr:y>
    </cdr:from>
    <cdr:to>
      <cdr:x>0.07356</cdr:x>
      <cdr:y>0.16125</cdr:y>
    </cdr:to>
    <cdr:pic>
      <cdr:nvPicPr>
        <cdr:cNvPr id="6" name="Picture 5"/>
        <cdr:cNvPicPr/>
      </cdr:nvPicPr>
      <cdr:blipFill>
        <a:blip xmlns:a="http://schemas.openxmlformats.org/drawingml/2006/main" xmlns:r="http://schemas.openxmlformats.org/officeDocument/2006/relationships" r:embed="rId4"/>
        <a:stretch xmlns:a="http://schemas.openxmlformats.org/drawingml/2006/main">
          <a:fillRect/>
        </a:stretch>
      </cdr:blipFill>
      <cdr:spPr>
        <a:xfrm xmlns:a="http://schemas.openxmlformats.org/drawingml/2006/main">
          <a:off x="56895" y="317946"/>
          <a:ext cx="346710" cy="198120"/>
        </a:xfrm>
        <a:prstGeom xmlns:a="http://schemas.openxmlformats.org/drawingml/2006/main" prst="rect">
          <a:avLst/>
        </a:prstGeom>
      </cdr:spPr>
    </cdr:pic>
  </cdr:relSizeAnchor>
  <cdr:relSizeAnchor xmlns:cdr="http://schemas.openxmlformats.org/drawingml/2006/chartDrawing">
    <cdr:from>
      <cdr:x>0.00866</cdr:x>
      <cdr:y>0.77551</cdr:y>
    </cdr:from>
    <cdr:to>
      <cdr:x>0.07792</cdr:x>
      <cdr:y>0.85467</cdr:y>
    </cdr:to>
    <cdr:pic>
      <cdr:nvPicPr>
        <cdr:cNvPr id="7" name="chart"/>
        <cdr:cNvPicPr>
          <a:picLocks xmlns:a="http://schemas.openxmlformats.org/drawingml/2006/main" noChangeAspect="1"/>
        </cdr:cNvPicPr>
      </cdr:nvPicPr>
      <cdr:blipFill>
        <a:blip xmlns:a="http://schemas.openxmlformats.org/drawingml/2006/main" xmlns:r="http://schemas.openxmlformats.org/officeDocument/2006/relationships" r:embed="rId5"/>
        <a:stretch xmlns:a="http://schemas.openxmlformats.org/drawingml/2006/main">
          <a:fillRect/>
        </a:stretch>
      </cdr:blipFill>
      <cdr:spPr>
        <a:xfrm xmlns:a="http://schemas.openxmlformats.org/drawingml/2006/main">
          <a:off x="47502" y="2481944"/>
          <a:ext cx="380010" cy="253340"/>
        </a:xfrm>
        <a:prstGeom xmlns:a="http://schemas.openxmlformats.org/drawingml/2006/main" prst="rect">
          <a:avLst/>
        </a:prstGeom>
      </cdr:spPr>
    </cdr:pic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ACD16C-D12F-406F-834C-85C6D80EF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5</Pages>
  <Words>896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Budgeting in Nigeria: Are We on the Right Track?</vt:lpstr>
    </vt:vector>
  </TitlesOfParts>
  <Company/>
  <LinksUpToDate>false</LinksUpToDate>
  <CharactersWithSpaces>5994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Budgeting in Nigeria: Are We on the Right Track?</dc:title>
  <dc:subject/>
  <dc:creator>Olajire 'Abati</dc:creator>
  <cp:keywords/>
  <dc:description/>
  <cp:lastModifiedBy>Shamsudeen Salami</cp:lastModifiedBy>
  <cp:revision>6</cp:revision>
  <cp:lastPrinted>2019-07-22T09:04:00Z</cp:lastPrinted>
  <dcterms:created xsi:type="dcterms:W3CDTF">2019-09-16T11:37:00Z</dcterms:created>
  <dcterms:modified xsi:type="dcterms:W3CDTF">2019-09-16T13:15:00Z</dcterms:modified>
</cp:coreProperties>
</file>